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EE033" w14:textId="213FE268" w:rsidR="00725B01" w:rsidRPr="00B266B0" w:rsidRDefault="00725B01" w:rsidP="00725B0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784A93">
        <w:rPr>
          <w:bCs/>
          <w:noProof w:val="0"/>
          <w:sz w:val="24"/>
          <w:szCs w:val="24"/>
        </w:rPr>
        <w:t>5149</w:t>
      </w:r>
    </w:p>
    <w:p w14:paraId="68ABE09D" w14:textId="5007002A" w:rsidR="00725B01" w:rsidRPr="00465587" w:rsidRDefault="00725B01" w:rsidP="00725B01">
      <w:pPr>
        <w:pStyle w:val="Header"/>
        <w:tabs>
          <w:tab w:val="right" w:pos="9639"/>
        </w:tabs>
        <w:rPr>
          <w:rFonts w:eastAsia="SimSun"/>
          <w:bCs/>
          <w:sz w:val="24"/>
          <w:szCs w:val="24"/>
          <w:lang w:eastAsia="zh-CN"/>
        </w:rPr>
      </w:pPr>
      <w:r w:rsidRPr="00A320DA">
        <w:rPr>
          <w:rFonts w:eastAsia="SimSun"/>
          <w:bCs/>
          <w:sz w:val="24"/>
          <w:szCs w:val="24"/>
          <w:lang w:eastAsia="zh-CN"/>
        </w:rPr>
        <w:t>Fukuoka, Japan, 20 – 2</w:t>
      </w:r>
      <w:r w:rsidR="006B20AC">
        <w:rPr>
          <w:rFonts w:eastAsia="SimSun"/>
          <w:bCs/>
          <w:sz w:val="24"/>
          <w:szCs w:val="24"/>
          <w:lang w:eastAsia="zh-CN"/>
        </w:rPr>
        <w:t>4</w:t>
      </w:r>
      <w:r w:rsidRPr="00A320DA">
        <w:rPr>
          <w:rFonts w:eastAsia="SimSun"/>
          <w:bCs/>
          <w:sz w:val="24"/>
          <w:szCs w:val="24"/>
          <w:lang w:eastAsia="zh-CN"/>
        </w:rPr>
        <w:t xml:space="preserve"> May 2024</w:t>
      </w:r>
      <w:r>
        <w:rPr>
          <w:rFonts w:eastAsia="SimSun"/>
          <w:noProof w:val="0"/>
          <w:sz w:val="24"/>
          <w:szCs w:val="24"/>
          <w:lang w:eastAsia="zh-CN"/>
        </w:rPr>
        <w:tab/>
      </w:r>
    </w:p>
    <w:p w14:paraId="11776FA6" w14:textId="5086AA97" w:rsidR="00A209D6" w:rsidRPr="00465587" w:rsidRDefault="00A209D6" w:rsidP="008F6C24">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978B6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0EFB">
        <w:rPr>
          <w:rFonts w:cs="Arial"/>
          <w:b/>
          <w:bCs/>
          <w:sz w:val="24"/>
          <w:lang w:eastAsia="ja-JP"/>
        </w:rPr>
        <w:t>8.6.3</w:t>
      </w:r>
    </w:p>
    <w:p w14:paraId="73188B46" w14:textId="249572CF"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68A50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02EE" w:rsidRPr="002B02EE">
        <w:rPr>
          <w:rFonts w:ascii="Arial" w:hAnsi="Arial" w:cs="Arial"/>
          <w:b/>
          <w:bCs/>
          <w:sz w:val="24"/>
        </w:rPr>
        <w:t>On Measurement-related Enhancements for Rel-19 LTM</w:t>
      </w:r>
    </w:p>
    <w:p w14:paraId="25F387E8" w14:textId="3D21D78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00EFB" w:rsidRPr="00B23752">
        <w:rPr>
          <w:rFonts w:ascii="Arial" w:hAnsi="Arial" w:cs="Arial"/>
          <w:b/>
          <w:sz w:val="24"/>
        </w:rPr>
        <w:t>NR_Mob_Ph4 -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D880EF7" w14:textId="2772F6A3" w:rsidR="00240FC1" w:rsidRDefault="00A209D6" w:rsidP="00B23752">
      <w:pPr>
        <w:pStyle w:val="Heading1"/>
      </w:pPr>
      <w:r w:rsidRPr="006E13D1">
        <w:t>1</w:t>
      </w:r>
      <w:r w:rsidRPr="006E13D1">
        <w:tab/>
      </w:r>
      <w:r>
        <w:t>Introduction</w:t>
      </w:r>
    </w:p>
    <w:p w14:paraId="617680BB" w14:textId="67D05DEB" w:rsidR="00260FB4" w:rsidRPr="00B23752" w:rsidRDefault="00481F73" w:rsidP="00945116">
      <w:pPr>
        <w:rPr>
          <w:highlight w:val="cyan"/>
        </w:rPr>
      </w:pPr>
      <w:r>
        <w:t>The phase 4 mobil</w:t>
      </w:r>
      <w:r w:rsidR="00846986">
        <w:t>i</w:t>
      </w:r>
      <w:r>
        <w:t>ty enhan</w:t>
      </w:r>
      <w:r w:rsidR="00846986">
        <w:t>c</w:t>
      </w:r>
      <w:r>
        <w:t>ement</w:t>
      </w:r>
      <w:r w:rsidR="00846986">
        <w:t xml:space="preserve">s work item description captures the </w:t>
      </w:r>
      <w:r w:rsidR="00B00EFB" w:rsidRPr="00B23752">
        <w:rPr>
          <w:highlight w:val="yellow"/>
        </w:rPr>
        <w:t>measurement</w:t>
      </w:r>
      <w:r w:rsidR="00B00EFB">
        <w:rPr>
          <w:highlight w:val="yellow"/>
        </w:rPr>
        <w:t xml:space="preserve"> </w:t>
      </w:r>
      <w:r w:rsidR="00846986" w:rsidRPr="003A7D0C">
        <w:rPr>
          <w:highlight w:val="yellow"/>
        </w:rPr>
        <w:t>enhancements</w:t>
      </w:r>
      <w:r w:rsidR="003A7D0C">
        <w:t xml:space="preserve"> </w:t>
      </w:r>
      <w:r>
        <w:t xml:space="preserve">in the </w:t>
      </w:r>
      <w:r w:rsidR="00846986">
        <w:t>[1] as follows:</w:t>
      </w:r>
    </w:p>
    <w:p w14:paraId="1A3574C1" w14:textId="77777777" w:rsidR="00260FB4" w:rsidRPr="00B23752" w:rsidRDefault="00260FB4" w:rsidP="00846986">
      <w:pPr>
        <w:numPr>
          <w:ilvl w:val="0"/>
          <w:numId w:val="22"/>
        </w:numPr>
        <w:overflowPunct w:val="0"/>
        <w:autoSpaceDE w:val="0"/>
        <w:autoSpaceDN w:val="0"/>
        <w:adjustRightInd w:val="0"/>
        <w:spacing w:after="0"/>
        <w:ind w:left="644"/>
        <w:textAlignment w:val="baseline"/>
        <w:rPr>
          <w:bCs/>
          <w:highlight w:val="yellow"/>
        </w:rPr>
      </w:pPr>
      <w:r w:rsidRPr="00B23752">
        <w:rPr>
          <w:bCs/>
          <w:highlight w:val="yellow"/>
        </w:rPr>
        <w:t>Measurements related enhancements for purpose of supporting LTM: [RAN2, RAN1]</w:t>
      </w:r>
    </w:p>
    <w:p w14:paraId="0FCCDC65"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Measurement related enhancements are applicable to Intra-CU MCG/SCG LTM and Inter-CU MCG/SCG LTM</w:t>
      </w:r>
    </w:p>
    <w:p w14:paraId="412FBEB8"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Specify necessary components to support event triggered L1 measurement reporting [RAN2, RAN1]</w:t>
      </w:r>
    </w:p>
    <w:p w14:paraId="5FB4833E" w14:textId="77777777" w:rsidR="00260FB4" w:rsidRPr="00B23752" w:rsidRDefault="00260FB4" w:rsidP="00846986">
      <w:pPr>
        <w:numPr>
          <w:ilvl w:val="2"/>
          <w:numId w:val="22"/>
        </w:numPr>
        <w:overflowPunct w:val="0"/>
        <w:autoSpaceDE w:val="0"/>
        <w:autoSpaceDN w:val="0"/>
        <w:adjustRightInd w:val="0"/>
        <w:spacing w:after="0"/>
        <w:ind w:left="2084"/>
        <w:textAlignment w:val="baseline"/>
        <w:rPr>
          <w:bCs/>
          <w:highlight w:val="yellow"/>
        </w:rPr>
      </w:pPr>
      <w:r w:rsidRPr="00B23752">
        <w:rPr>
          <w:bCs/>
          <w:highlight w:val="yellow"/>
        </w:rPr>
        <w:t xml:space="preserve">RAN1 and RAN2 to progress independently on the event triggered measurements objectives of their respective MIMO and Mobility enhancement </w:t>
      </w:r>
      <w:proofErr w:type="spellStart"/>
      <w:r w:rsidRPr="00B23752">
        <w:rPr>
          <w:bCs/>
          <w:highlight w:val="yellow"/>
        </w:rPr>
        <w:t>WIs.</w:t>
      </w:r>
      <w:proofErr w:type="spellEnd"/>
      <w:r w:rsidRPr="00B23752">
        <w:rPr>
          <w:bCs/>
          <w:highlight w:val="yellow"/>
        </w:rPr>
        <w:t xml:space="preserve"> Review progress at RAN#105 to see if any modification of objectives is required to avoid/manage any overlap in the work</w:t>
      </w:r>
    </w:p>
    <w:p w14:paraId="2B1BB8AB" w14:textId="7B4A27BE"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 xml:space="preserve">Specify support for </w:t>
      </w:r>
      <w:bookmarkStart w:id="0" w:name="_Hlk162259905"/>
      <w:r w:rsidRPr="00B23752">
        <w:rPr>
          <w:bCs/>
          <w:highlight w:val="yellow"/>
        </w:rPr>
        <w:t xml:space="preserve">CSI-RS measurements for LTM </w:t>
      </w:r>
      <w:bookmarkEnd w:id="0"/>
      <w:r w:rsidRPr="00B23752">
        <w:rPr>
          <w:bCs/>
          <w:highlight w:val="yellow"/>
        </w:rPr>
        <w:t>procedures and enable CSI-RS based beam management, and/or other necessary physical layer operations on candidate cells before LTM [RAN1]</w:t>
      </w:r>
    </w:p>
    <w:p w14:paraId="41BCB4A9" w14:textId="77777777" w:rsidR="00FE2995" w:rsidRPr="000C096E" w:rsidRDefault="00FE2995" w:rsidP="009339CB"/>
    <w:p w14:paraId="359E9B5A" w14:textId="11844D71" w:rsidR="00FE2995" w:rsidRPr="00945116" w:rsidRDefault="00FE2995" w:rsidP="00945116">
      <w:pPr>
        <w:pStyle w:val="Doc-title"/>
        <w:ind w:left="0" w:firstLine="0"/>
        <w:rPr>
          <w:rFonts w:ascii="Times New Roman" w:hAnsi="Times New Roman"/>
          <w:lang w:val="en-US"/>
        </w:rPr>
      </w:pPr>
      <w:r w:rsidRPr="00945116">
        <w:rPr>
          <w:rFonts w:ascii="Times New Roman" w:hAnsi="Times New Roman"/>
          <w:lang w:val="en-US"/>
        </w:rPr>
        <w:t>Following agreement was made in RAN2#125bis</w:t>
      </w:r>
      <w:r w:rsidR="0001790E" w:rsidRPr="00945116">
        <w:rPr>
          <w:rFonts w:ascii="Times New Roman" w:hAnsi="Times New Roman"/>
          <w:lang w:val="en-US"/>
        </w:rPr>
        <w:t xml:space="preserve"> [2]</w:t>
      </w:r>
      <w:r w:rsidRPr="00945116">
        <w:rPr>
          <w:rFonts w:ascii="Times New Roman" w:hAnsi="Times New Roman"/>
          <w:lang w:val="en-US"/>
        </w:rPr>
        <w:t>:</w:t>
      </w:r>
    </w:p>
    <w:p w14:paraId="11A69E2B" w14:textId="77777777" w:rsidR="00FE2995" w:rsidRPr="00FE2995" w:rsidRDefault="00FE2995" w:rsidP="00945116">
      <w:pPr>
        <w:pStyle w:val="Doc-text2"/>
        <w:rPr>
          <w:lang w:val="en-US"/>
        </w:rPr>
      </w:pPr>
    </w:p>
    <w:p w14:paraId="20BA9859" w14:textId="77777777" w:rsidR="00FE2995" w:rsidRPr="001B5695" w:rsidRDefault="00FE2995" w:rsidP="00FE299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measurements:</w:t>
      </w:r>
    </w:p>
    <w:p w14:paraId="31736134" w14:textId="77777777" w:rsidR="00FE2995" w:rsidRPr="00662CCE" w:rsidRDefault="00FE2995" w:rsidP="00FE2995">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 xml:space="preserve">L1 LTM measurement event configuration is associated with L1 measurement resource configuration provided in LTM configuration via RRC </w:t>
      </w:r>
      <w:proofErr w:type="spellStart"/>
      <w:r>
        <w:t>signaling</w:t>
      </w:r>
      <w:proofErr w:type="spellEnd"/>
      <w:r>
        <w:t>.</w:t>
      </w:r>
    </w:p>
    <w:p w14:paraId="3264DDAF" w14:textId="6511803E" w:rsidR="00FE2995" w:rsidRDefault="00FE2995" w:rsidP="00FE2995">
      <w:pPr>
        <w:pStyle w:val="Doc-text2"/>
        <w:rPr>
          <w:lang w:val="en-US"/>
        </w:rPr>
      </w:pPr>
    </w:p>
    <w:p w14:paraId="3DE26C44" w14:textId="006314B1" w:rsidR="00FE2995" w:rsidRDefault="000C096E" w:rsidP="009339CB">
      <w:r>
        <w:rPr>
          <w:lang w:val="en-US"/>
        </w:rPr>
        <w:t xml:space="preserve">In this paper we present our view on the Release 19 measurement framework for LTM. In addition, we provide simulation results showing the gains of </w:t>
      </w:r>
      <w:r w:rsidR="008B0D3E">
        <w:rPr>
          <w:lang w:val="en-US"/>
        </w:rPr>
        <w:t>event-triggered reporting.</w:t>
      </w:r>
    </w:p>
    <w:p w14:paraId="417803B9" w14:textId="77777777" w:rsidR="00B00EFB" w:rsidRDefault="00B00EFB" w:rsidP="00B00EFB">
      <w:pPr>
        <w:pStyle w:val="Heading1"/>
      </w:pPr>
      <w:r>
        <w:t>2</w:t>
      </w:r>
      <w:r>
        <w:tab/>
        <w:t>Discussion</w:t>
      </w:r>
    </w:p>
    <w:p w14:paraId="3433AE65" w14:textId="089E8990" w:rsidR="00B00EFB" w:rsidRDefault="00B00EFB" w:rsidP="00FA26AA">
      <w:pPr>
        <w:pStyle w:val="Heading2"/>
      </w:pPr>
      <w:r>
        <w:t>2.1</w:t>
      </w:r>
      <w:r>
        <w:tab/>
        <w:t>Event triggered Reporting for LTM</w:t>
      </w:r>
    </w:p>
    <w:p w14:paraId="5982B445" w14:textId="016DE527" w:rsidR="009339CB" w:rsidRPr="006E13D1" w:rsidRDefault="00B00EFB" w:rsidP="00B00EFB">
      <w:pPr>
        <w:pStyle w:val="Heading3"/>
      </w:pPr>
      <w:r>
        <w:t>2.1.1</w:t>
      </w:r>
      <w:r>
        <w:tab/>
        <w:t>Event types</w:t>
      </w:r>
    </w:p>
    <w:p w14:paraId="064A97E8" w14:textId="77D97427" w:rsidR="009339CB" w:rsidRPr="006E13D1" w:rsidRDefault="00BF791E" w:rsidP="009339CB">
      <w:r>
        <w:t xml:space="preserve">For L3 mobility the </w:t>
      </w:r>
      <w:r w:rsidR="00435E6E" w:rsidRPr="00575B42">
        <w:t>NR RRC</w:t>
      </w:r>
      <w:r w:rsidR="002F4F66" w:rsidRPr="00575B42">
        <w:t xml:space="preserve"> [</w:t>
      </w:r>
      <w:r w:rsidR="0001790E">
        <w:t>3</w:t>
      </w:r>
      <w:r w:rsidR="002F4F66" w:rsidRPr="00575B42">
        <w:t>]</w:t>
      </w:r>
      <w:r w:rsidR="00435E6E" w:rsidRPr="00575B42">
        <w:t xml:space="preserve"> </w:t>
      </w:r>
      <w:r>
        <w:t>defines multiple</w:t>
      </w:r>
      <w:r w:rsidR="00573095" w:rsidRPr="00575B42">
        <w:t xml:space="preserve"> events</w:t>
      </w:r>
      <w:r>
        <w:t xml:space="preserve">. </w:t>
      </w:r>
      <w:r w:rsidR="00D44B03">
        <w:t xml:space="preserve">Set of example events </w:t>
      </w:r>
      <w:r w:rsidR="00CB2A37">
        <w:t xml:space="preserve">and their </w:t>
      </w:r>
      <w:r w:rsidR="008A7231" w:rsidRPr="00575B42">
        <w:t xml:space="preserve">descriptions are provided </w:t>
      </w:r>
      <w:r w:rsidR="009703DF">
        <w:t xml:space="preserve">in the </w:t>
      </w:r>
      <w:r w:rsidR="008A7231" w:rsidRPr="00575B42">
        <w:t>below</w:t>
      </w:r>
      <w:r w:rsidR="00E67AF6" w:rsidRPr="00575B42">
        <w:t xml:space="preserve"> </w:t>
      </w:r>
      <w:r w:rsidR="009703DF">
        <w:t>table</w:t>
      </w:r>
      <w:r w:rsidR="00E67AF6" w:rsidRPr="00575B42">
        <w:t xml:space="preserve"> 1</w:t>
      </w:r>
      <w:r w:rsidR="008A7231" w:rsidRPr="00575B42">
        <w:t xml:space="preserve">. </w:t>
      </w:r>
      <w:r w:rsidR="00CD7EF7">
        <w:t xml:space="preserve">The </w:t>
      </w:r>
      <w:r w:rsidR="00E01B2E">
        <w:t>same list of event</w:t>
      </w:r>
      <w:r w:rsidR="0053540C">
        <w:t>s</w:t>
      </w:r>
      <w:r w:rsidR="004F17A3">
        <w:t xml:space="preserve"> </w:t>
      </w:r>
      <w:r w:rsidR="00E16131">
        <w:t>are already specified in LTE</w:t>
      </w:r>
      <w:r w:rsidR="0053540C">
        <w:t xml:space="preserve">. </w:t>
      </w:r>
      <w:r w:rsidR="0045088D">
        <w:t>T</w:t>
      </w:r>
      <w:r w:rsidR="00E16131">
        <w:t>hus</w:t>
      </w:r>
      <w:r w:rsidR="00633877">
        <w:t>,</w:t>
      </w:r>
      <w:r w:rsidR="0045088D">
        <w:t xml:space="preserve"> it would seem reasonable that</w:t>
      </w:r>
      <w:r w:rsidR="009034CB">
        <w:t xml:space="preserve"> a</w:t>
      </w:r>
      <w:r w:rsidR="009F22AA">
        <w:t>t least a</w:t>
      </w:r>
      <w:r w:rsidR="009034CB">
        <w:t xml:space="preserve"> set of</w:t>
      </w:r>
      <w:r w:rsidR="009F22AA">
        <w:t xml:space="preserve"> </w:t>
      </w:r>
      <w:r w:rsidR="00C34CFB">
        <w:t xml:space="preserve">L3 </w:t>
      </w:r>
      <w:r w:rsidR="009F22AA">
        <w:t>event</w:t>
      </w:r>
      <w:r w:rsidR="00C34CFB">
        <w:t>s</w:t>
      </w:r>
      <w:r w:rsidR="009034CB">
        <w:t xml:space="preserve"> </w:t>
      </w:r>
      <w:r w:rsidR="004B09FD">
        <w:t xml:space="preserve">would be taken as </w:t>
      </w:r>
      <w:r w:rsidR="000D6C19">
        <w:t xml:space="preserve">starting point </w:t>
      </w:r>
      <w:r w:rsidR="00F02A0D">
        <w:t>for discussing the LTM events</w:t>
      </w:r>
      <w:r w:rsidR="00622A1F">
        <w:t>.</w:t>
      </w:r>
      <w:r w:rsidR="00AC6AAF">
        <w:t xml:space="preserve"> </w:t>
      </w:r>
    </w:p>
    <w:p w14:paraId="76B254C7" w14:textId="35F5C16B" w:rsidR="009339CB" w:rsidRPr="006E13D1" w:rsidRDefault="009339CB" w:rsidP="009339CB">
      <w:pPr>
        <w:pStyle w:val="TH"/>
      </w:pPr>
      <w:r w:rsidRPr="006E13D1">
        <w:lastRenderedPageBreak/>
        <w:t xml:space="preserve">Table </w:t>
      </w:r>
      <w:r w:rsidR="00A20707">
        <w:t>1</w:t>
      </w:r>
      <w:r w:rsidRPr="006E13D1">
        <w:t xml:space="preserve">: </w:t>
      </w:r>
      <w:r w:rsidR="00E54250">
        <w:t xml:space="preserve">Example list of </w:t>
      </w:r>
      <w:r w:rsidR="00A20707">
        <w:t xml:space="preserve">L3 events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9"/>
        <w:gridCol w:w="2309"/>
      </w:tblGrid>
      <w:tr w:rsidR="00A94C41" w:rsidRPr="006E13D1" w14:paraId="51B30DEF"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2955AE8E" w14:textId="60090532" w:rsidR="00A94C41" w:rsidRDefault="00A94C41" w:rsidP="009339CB">
            <w:pPr>
              <w:pStyle w:val="TAH"/>
              <w:spacing w:before="20" w:after="20"/>
              <w:ind w:left="57" w:right="57"/>
            </w:pPr>
            <w:r>
              <w:t>L3 Event</w:t>
            </w:r>
          </w:p>
        </w:tc>
        <w:tc>
          <w:tcPr>
            <w:tcW w:w="2309" w:type="dxa"/>
            <w:tcBorders>
              <w:top w:val="single" w:sz="4" w:space="0" w:color="auto"/>
              <w:left w:val="single" w:sz="4" w:space="0" w:color="auto"/>
              <w:bottom w:val="single" w:sz="4" w:space="0" w:color="auto"/>
              <w:right w:val="single" w:sz="4" w:space="0" w:color="auto"/>
            </w:tcBorders>
            <w:noWrap/>
            <w:vAlign w:val="bottom"/>
          </w:tcPr>
          <w:p w14:paraId="326B4AA8" w14:textId="30DEEBC5" w:rsidR="00A94C41" w:rsidRPr="006E13D1" w:rsidRDefault="00A94C41" w:rsidP="009339CB">
            <w:pPr>
              <w:pStyle w:val="TAH"/>
              <w:spacing w:before="20" w:after="20"/>
              <w:ind w:left="57" w:right="57"/>
            </w:pPr>
            <w:r>
              <w:t>Description</w:t>
            </w:r>
          </w:p>
        </w:tc>
      </w:tr>
      <w:tr w:rsidR="00131165" w:rsidRPr="006E13D1" w14:paraId="05AA8EED"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4D5D2A5E" w14:textId="7667915A" w:rsidR="00131165" w:rsidRDefault="00131165" w:rsidP="009339CB">
            <w:pPr>
              <w:pStyle w:val="TAC"/>
              <w:spacing w:before="20" w:after="20"/>
              <w:ind w:left="57" w:right="57"/>
            </w:pPr>
            <w:r>
              <w:t>A2</w:t>
            </w:r>
          </w:p>
        </w:tc>
        <w:tc>
          <w:tcPr>
            <w:tcW w:w="2309" w:type="dxa"/>
            <w:tcBorders>
              <w:top w:val="single" w:sz="4" w:space="0" w:color="auto"/>
              <w:left w:val="single" w:sz="4" w:space="0" w:color="auto"/>
              <w:bottom w:val="single" w:sz="4" w:space="0" w:color="auto"/>
              <w:right w:val="single" w:sz="4" w:space="0" w:color="auto"/>
            </w:tcBorders>
            <w:noWrap/>
            <w:vAlign w:val="bottom"/>
          </w:tcPr>
          <w:p w14:paraId="0A2F26AD" w14:textId="682F53A5" w:rsidR="00131165" w:rsidRDefault="00131165" w:rsidP="009339CB">
            <w:pPr>
              <w:pStyle w:val="TAC"/>
              <w:spacing w:before="20" w:after="20"/>
              <w:ind w:left="57" w:right="57"/>
            </w:pPr>
            <w:r w:rsidRPr="0095250E">
              <w:t xml:space="preserve"> Serving becomes worse than threshold</w:t>
            </w:r>
          </w:p>
        </w:tc>
      </w:tr>
      <w:tr w:rsidR="00A94C41" w:rsidRPr="006E13D1" w14:paraId="5A577D20"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66F60D56" w14:textId="198BEA00" w:rsidR="00A94C41" w:rsidRPr="006E13D1" w:rsidRDefault="00243052" w:rsidP="009339CB">
            <w:pPr>
              <w:pStyle w:val="TAC"/>
              <w:spacing w:before="20" w:after="20"/>
              <w:ind w:left="57" w:right="57"/>
            </w:pPr>
            <w:r>
              <w:t>A3</w:t>
            </w:r>
          </w:p>
        </w:tc>
        <w:tc>
          <w:tcPr>
            <w:tcW w:w="2309" w:type="dxa"/>
            <w:tcBorders>
              <w:top w:val="single" w:sz="4" w:space="0" w:color="auto"/>
              <w:left w:val="single" w:sz="4" w:space="0" w:color="auto"/>
              <w:bottom w:val="single" w:sz="4" w:space="0" w:color="auto"/>
              <w:right w:val="single" w:sz="4" w:space="0" w:color="auto"/>
            </w:tcBorders>
            <w:noWrap/>
            <w:vAlign w:val="bottom"/>
          </w:tcPr>
          <w:p w14:paraId="5D2A6948" w14:textId="51580912" w:rsidR="00A94C41" w:rsidRPr="006E13D1" w:rsidRDefault="00C525E0" w:rsidP="009339CB">
            <w:pPr>
              <w:pStyle w:val="TAC"/>
              <w:spacing w:before="20" w:after="20"/>
              <w:ind w:left="57" w:right="57"/>
            </w:pPr>
            <w:r w:rsidRPr="0095250E">
              <w:t xml:space="preserve">Neighbour becomes offset better than </w:t>
            </w:r>
            <w:proofErr w:type="spellStart"/>
            <w:r w:rsidRPr="0095250E">
              <w:t>SpCell</w:t>
            </w:r>
            <w:proofErr w:type="spellEnd"/>
          </w:p>
        </w:tc>
      </w:tr>
      <w:tr w:rsidR="00A94C41" w:rsidRPr="006E13D1" w14:paraId="1FC37996" w14:textId="77777777" w:rsidTr="00F02A0D">
        <w:trPr>
          <w:trHeight w:val="273"/>
          <w:jc w:val="center"/>
        </w:trPr>
        <w:tc>
          <w:tcPr>
            <w:tcW w:w="2309" w:type="dxa"/>
            <w:tcBorders>
              <w:top w:val="single" w:sz="4" w:space="0" w:color="auto"/>
            </w:tcBorders>
          </w:tcPr>
          <w:p w14:paraId="50256EE1" w14:textId="0A54BC53" w:rsidR="00A94C41" w:rsidRPr="006E13D1" w:rsidRDefault="00673BF4" w:rsidP="009339CB">
            <w:pPr>
              <w:pStyle w:val="TAC"/>
              <w:spacing w:before="20" w:after="20"/>
              <w:ind w:left="57" w:right="57"/>
            </w:pPr>
            <w:r>
              <w:t>A4</w:t>
            </w:r>
          </w:p>
        </w:tc>
        <w:tc>
          <w:tcPr>
            <w:tcW w:w="2309" w:type="dxa"/>
            <w:tcBorders>
              <w:top w:val="single" w:sz="4" w:space="0" w:color="auto"/>
            </w:tcBorders>
            <w:noWrap/>
            <w:vAlign w:val="bottom"/>
          </w:tcPr>
          <w:p w14:paraId="69682B29" w14:textId="6BFB533B" w:rsidR="00A94C41" w:rsidRPr="006E13D1" w:rsidRDefault="009E1CBB" w:rsidP="009339CB">
            <w:pPr>
              <w:pStyle w:val="TAC"/>
              <w:spacing w:before="20" w:after="20"/>
              <w:ind w:left="57" w:right="57"/>
            </w:pPr>
            <w:r w:rsidRPr="009E1CBB">
              <w:t>Neighbour becomes better than threshold</w:t>
            </w:r>
          </w:p>
        </w:tc>
      </w:tr>
      <w:tr w:rsidR="00A94C41" w:rsidRPr="006E13D1" w14:paraId="32E3CBB8" w14:textId="77777777" w:rsidTr="00F02A0D">
        <w:trPr>
          <w:trHeight w:val="273"/>
          <w:jc w:val="center"/>
        </w:trPr>
        <w:tc>
          <w:tcPr>
            <w:tcW w:w="2309" w:type="dxa"/>
          </w:tcPr>
          <w:p w14:paraId="75EF1A93" w14:textId="69E55EA7" w:rsidR="00A94C41" w:rsidRPr="006E13D1" w:rsidRDefault="00AD447E" w:rsidP="009339CB">
            <w:pPr>
              <w:pStyle w:val="TAC"/>
              <w:spacing w:before="20" w:after="20"/>
              <w:ind w:left="57" w:right="57"/>
            </w:pPr>
            <w:r>
              <w:t>A5</w:t>
            </w:r>
          </w:p>
        </w:tc>
        <w:tc>
          <w:tcPr>
            <w:tcW w:w="2309" w:type="dxa"/>
            <w:noWrap/>
            <w:vAlign w:val="bottom"/>
          </w:tcPr>
          <w:p w14:paraId="291C352D" w14:textId="1607DE6F" w:rsidR="00A94C41" w:rsidRPr="006E13D1" w:rsidRDefault="00110780" w:rsidP="009339CB">
            <w:pPr>
              <w:pStyle w:val="TAC"/>
              <w:spacing w:before="20" w:after="20"/>
              <w:ind w:left="57" w:right="57"/>
            </w:pPr>
            <w:proofErr w:type="spellStart"/>
            <w:r w:rsidRPr="0095250E">
              <w:t>SpCell</w:t>
            </w:r>
            <w:proofErr w:type="spellEnd"/>
            <w:r w:rsidRPr="0095250E">
              <w:t xml:space="preserve"> becomes worse than threshold1 and neighbour becomes better than threshold2</w:t>
            </w:r>
          </w:p>
        </w:tc>
      </w:tr>
    </w:tbl>
    <w:p w14:paraId="45A80EBE" w14:textId="77777777" w:rsidR="00D36BE4" w:rsidRDefault="00781049" w:rsidP="00D36BE4">
      <w:r w:rsidRPr="00575B42">
        <w:br/>
      </w:r>
      <w:r w:rsidR="00516A1C">
        <w:t>T</w:t>
      </w:r>
      <w:r w:rsidR="008846A6" w:rsidRPr="00516A1C">
        <w:t xml:space="preserve">he LTM </w:t>
      </w:r>
      <w:r w:rsidR="00A603F9" w:rsidRPr="00516A1C">
        <w:t xml:space="preserve">events, similar to Ax </w:t>
      </w:r>
      <w:r w:rsidR="00622A1F" w:rsidRPr="00516A1C">
        <w:t>should provide meaning</w:t>
      </w:r>
      <w:r w:rsidR="00507A1B" w:rsidRPr="00516A1C">
        <w:t>ful</w:t>
      </w:r>
      <w:r w:rsidR="00622A1F" w:rsidRPr="00516A1C">
        <w:t xml:space="preserve"> </w:t>
      </w:r>
      <w:r w:rsidR="002A3704" w:rsidRPr="00516A1C">
        <w:t>information</w:t>
      </w:r>
      <w:r w:rsidRPr="00516A1C">
        <w:t xml:space="preserve">, they should </w:t>
      </w:r>
      <w:r w:rsidR="007D5023" w:rsidRPr="00516A1C">
        <w:t xml:space="preserve">trigger the reporting when needed and provide useful content which will help the NW in </w:t>
      </w:r>
      <w:r w:rsidR="009065B8" w:rsidRPr="00516A1C">
        <w:t>making the cell switch decision.</w:t>
      </w:r>
      <w:r w:rsidR="00402166" w:rsidRPr="00516A1C">
        <w:t xml:space="preserve"> We also provide their potential LTM counterparts, if RAN2 decides to reuse the Ax definitions as much as possible. </w:t>
      </w:r>
    </w:p>
    <w:p w14:paraId="23CEE6A6" w14:textId="77777777" w:rsidR="004F5601" w:rsidRPr="00B23752" w:rsidRDefault="004562E6" w:rsidP="00D36BE4">
      <w:pPr>
        <w:rPr>
          <w:b/>
        </w:rPr>
      </w:pPr>
      <w:r w:rsidRPr="00191D8D">
        <w:rPr>
          <w:b/>
        </w:rPr>
        <w:t>Observation</w:t>
      </w:r>
      <w:r w:rsidR="00B82559" w:rsidRPr="00191D8D">
        <w:rPr>
          <w:b/>
        </w:rPr>
        <w:t xml:space="preserve"> 1</w:t>
      </w:r>
      <w:r w:rsidRPr="00191D8D">
        <w:rPr>
          <w:b/>
        </w:rPr>
        <w:t>:</w:t>
      </w:r>
      <w:r w:rsidRPr="00B23752">
        <w:rPr>
          <w:b/>
        </w:rPr>
        <w:t xml:space="preserve"> </w:t>
      </w:r>
      <w:r w:rsidR="00D864CD" w:rsidRPr="00B23752">
        <w:rPr>
          <w:b/>
        </w:rPr>
        <w:t>For</w:t>
      </w:r>
      <w:r w:rsidRPr="00B23752">
        <w:rPr>
          <w:b/>
        </w:rPr>
        <w:t xml:space="preserve"> LTM the </w:t>
      </w:r>
      <w:r w:rsidR="00D864CD" w:rsidRPr="00B23752">
        <w:rPr>
          <w:b/>
        </w:rPr>
        <w:t>events and event triggered reporting should provide useful information for cell switch purposes</w:t>
      </w:r>
      <w:r w:rsidR="004F5601" w:rsidRPr="00B23752">
        <w:rPr>
          <w:b/>
        </w:rPr>
        <w:t>.</w:t>
      </w:r>
    </w:p>
    <w:p w14:paraId="729D7E16" w14:textId="482D8F11" w:rsidR="00D36BE4" w:rsidRPr="00D36BE4" w:rsidRDefault="00EC24D5" w:rsidP="00D36BE4">
      <w:r w:rsidRPr="00D36BE4">
        <w:t xml:space="preserve">As an example of LTM events, </w:t>
      </w:r>
      <w:r w:rsidR="004E3419" w:rsidRPr="00D36BE4">
        <w:t xml:space="preserve">we have </w:t>
      </w:r>
      <w:r w:rsidR="00C9143F" w:rsidRPr="00D36BE4">
        <w:t xml:space="preserve">provided a list in the table 2. </w:t>
      </w:r>
      <w:r w:rsidR="00814155" w:rsidRPr="00D36BE4">
        <w:t xml:space="preserve">These events are the counterparts of A(x) event listed in Table 1 with the </w:t>
      </w:r>
      <w:r w:rsidR="00E00725" w:rsidRPr="00D36BE4">
        <w:t>LTM specific description</w:t>
      </w:r>
      <w:r w:rsidR="00F07FC3" w:rsidRPr="00D36BE4">
        <w:t>.</w:t>
      </w:r>
      <w:r w:rsidR="004D5EFC" w:rsidRPr="00D36BE4">
        <w:t xml:space="preserve"> However, </w:t>
      </w:r>
      <w:r w:rsidR="00364CE2" w:rsidRPr="00D36BE4">
        <w:t>i</w:t>
      </w:r>
      <w:r w:rsidR="004D5EFC" w:rsidRPr="00D36BE4">
        <w:t>n our view not all Ax events from Table 1 need to have their LTM equivalent. However, it is important to have a variety of LTM events</w:t>
      </w:r>
      <w:r w:rsidR="00474C0E" w:rsidRPr="00D36BE4">
        <w:t>.</w:t>
      </w:r>
      <w:r w:rsidR="007B7253" w:rsidRPr="00D36BE4">
        <w:t xml:space="preserve"> In our view, it would be beneficial to support at least A3 and A4 type of events</w:t>
      </w:r>
      <w:r w:rsidR="003478C1" w:rsidRPr="00D36BE4">
        <w:t>.</w:t>
      </w:r>
    </w:p>
    <w:p w14:paraId="57A5C3B8" w14:textId="774AE6F9" w:rsidR="003E66D2" w:rsidRDefault="00B42F9F" w:rsidP="006E1376">
      <w:pPr>
        <w:tabs>
          <w:tab w:val="left" w:pos="4230"/>
        </w:tabs>
        <w:spacing w:after="0"/>
        <w:jc w:val="center"/>
        <w:rPr>
          <w:b/>
          <w:bCs/>
        </w:rPr>
      </w:pPr>
      <w:r w:rsidRPr="00D36BE4">
        <w:rPr>
          <w:b/>
          <w:bCs/>
        </w:rPr>
        <w:t>Table 2: Example list of LTM events (based on L3 A(x))</w:t>
      </w:r>
    </w:p>
    <w:tbl>
      <w:tblPr>
        <w:tblpPr w:leftFromText="141" w:rightFromText="141" w:vertAnchor="text" w:horzAnchor="page" w:tblpX="3646" w:tblpY="40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59"/>
        <w:gridCol w:w="3360"/>
      </w:tblGrid>
      <w:tr w:rsidR="00D36BE4" w:rsidRPr="006E13D1" w14:paraId="3985537C"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057DAFBD" w14:textId="77777777" w:rsidR="00D36BE4" w:rsidRPr="006E13D1" w:rsidRDefault="00D36BE4">
            <w:pPr>
              <w:pStyle w:val="TAH"/>
              <w:spacing w:before="20" w:after="20"/>
              <w:ind w:left="57" w:right="57"/>
            </w:pPr>
            <w:r>
              <w:t>LTM Event</w:t>
            </w:r>
          </w:p>
        </w:tc>
        <w:tc>
          <w:tcPr>
            <w:tcW w:w="3360" w:type="dxa"/>
            <w:tcBorders>
              <w:top w:val="single" w:sz="4" w:space="0" w:color="auto"/>
              <w:left w:val="single" w:sz="4" w:space="0" w:color="auto"/>
              <w:bottom w:val="single" w:sz="4" w:space="0" w:color="auto"/>
              <w:right w:val="single" w:sz="4" w:space="0" w:color="auto"/>
            </w:tcBorders>
            <w:noWrap/>
            <w:vAlign w:val="bottom"/>
          </w:tcPr>
          <w:p w14:paraId="41CB90F8" w14:textId="77777777" w:rsidR="00D36BE4" w:rsidRPr="006E13D1" w:rsidRDefault="00D36BE4">
            <w:pPr>
              <w:pStyle w:val="TAH"/>
              <w:spacing w:before="20" w:after="20"/>
              <w:ind w:left="57" w:right="57"/>
            </w:pPr>
            <w:r>
              <w:t>Description</w:t>
            </w:r>
          </w:p>
        </w:tc>
      </w:tr>
      <w:tr w:rsidR="00D36BE4" w14:paraId="6D8DB60D"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4AE08A46" w14:textId="77777777" w:rsidR="00D36BE4" w:rsidRPr="006E13D1" w:rsidRDefault="00D36BE4">
            <w:pPr>
              <w:pStyle w:val="TAC"/>
              <w:spacing w:before="20" w:after="20"/>
              <w:ind w:left="57" w:right="57"/>
            </w:pPr>
            <w:r>
              <w:t>LTM-1</w:t>
            </w:r>
          </w:p>
        </w:tc>
        <w:tc>
          <w:tcPr>
            <w:tcW w:w="3360" w:type="dxa"/>
            <w:tcBorders>
              <w:top w:val="single" w:sz="4" w:space="0" w:color="auto"/>
              <w:left w:val="single" w:sz="4" w:space="0" w:color="auto"/>
              <w:bottom w:val="single" w:sz="4" w:space="0" w:color="auto"/>
              <w:right w:val="single" w:sz="4" w:space="0" w:color="auto"/>
            </w:tcBorders>
            <w:noWrap/>
            <w:vAlign w:val="bottom"/>
          </w:tcPr>
          <w:p w14:paraId="23256B2F" w14:textId="77777777" w:rsidR="00D36BE4" w:rsidRDefault="00D36BE4">
            <w:pPr>
              <w:pStyle w:val="TAC"/>
              <w:spacing w:before="20" w:after="20"/>
              <w:ind w:left="57" w:right="57"/>
            </w:pPr>
            <w:r>
              <w:t xml:space="preserve">Serving cell reference resource/resources </w:t>
            </w:r>
            <w:r w:rsidRPr="00575B42">
              <w:t>become(s)</w:t>
            </w:r>
            <w:r>
              <w:t xml:space="preserve"> worse than threshold</w:t>
            </w:r>
          </w:p>
        </w:tc>
      </w:tr>
      <w:tr w:rsidR="00D36BE4" w:rsidRPr="006E13D1" w14:paraId="4ABBC99B"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708DF19A" w14:textId="77777777" w:rsidR="00D36BE4" w:rsidRPr="006E13D1" w:rsidRDefault="00D36BE4">
            <w:pPr>
              <w:pStyle w:val="TAC"/>
              <w:spacing w:before="20" w:after="20"/>
              <w:ind w:left="57" w:right="57"/>
            </w:pPr>
            <w:r>
              <w:t>LTM-2</w:t>
            </w:r>
          </w:p>
        </w:tc>
        <w:tc>
          <w:tcPr>
            <w:tcW w:w="3360" w:type="dxa"/>
            <w:tcBorders>
              <w:top w:val="single" w:sz="4" w:space="0" w:color="auto"/>
              <w:left w:val="single" w:sz="4" w:space="0" w:color="auto"/>
              <w:bottom w:val="single" w:sz="4" w:space="0" w:color="auto"/>
              <w:right w:val="single" w:sz="4" w:space="0" w:color="auto"/>
            </w:tcBorders>
            <w:noWrap/>
            <w:vAlign w:val="bottom"/>
          </w:tcPr>
          <w:p w14:paraId="107A9BE8" w14:textId="77777777" w:rsidR="00D36BE4" w:rsidRPr="006E13D1" w:rsidRDefault="00D36BE4">
            <w:pPr>
              <w:pStyle w:val="TAC"/>
              <w:spacing w:before="20" w:after="20"/>
              <w:ind w:left="57" w:right="57"/>
            </w:pPr>
            <w:r>
              <w:t xml:space="preserve">Candidate (cell) resource/ set becomes offset better than </w:t>
            </w:r>
            <w:proofErr w:type="spellStart"/>
            <w:r>
              <w:t>SpCell</w:t>
            </w:r>
            <w:proofErr w:type="spellEnd"/>
            <w:r>
              <w:t xml:space="preserve"> reference resource/set</w:t>
            </w:r>
          </w:p>
        </w:tc>
      </w:tr>
      <w:tr w:rsidR="00D36BE4" w:rsidRPr="006E13D1" w14:paraId="66599518" w14:textId="77777777">
        <w:trPr>
          <w:trHeight w:val="273"/>
        </w:trPr>
        <w:tc>
          <w:tcPr>
            <w:tcW w:w="1259" w:type="dxa"/>
            <w:tcBorders>
              <w:top w:val="single" w:sz="4" w:space="0" w:color="auto"/>
            </w:tcBorders>
            <w:vAlign w:val="bottom"/>
          </w:tcPr>
          <w:p w14:paraId="21320D3C" w14:textId="77777777" w:rsidR="00D36BE4" w:rsidRPr="006E13D1" w:rsidRDefault="00D36BE4">
            <w:pPr>
              <w:pStyle w:val="TAC"/>
              <w:spacing w:before="20" w:after="20"/>
              <w:ind w:left="57" w:right="57"/>
            </w:pPr>
            <w:r>
              <w:t>LTM-3</w:t>
            </w:r>
          </w:p>
        </w:tc>
        <w:tc>
          <w:tcPr>
            <w:tcW w:w="3360" w:type="dxa"/>
            <w:tcBorders>
              <w:top w:val="single" w:sz="4" w:space="0" w:color="auto"/>
            </w:tcBorders>
            <w:noWrap/>
            <w:vAlign w:val="bottom"/>
          </w:tcPr>
          <w:p w14:paraId="18328D0B" w14:textId="77777777" w:rsidR="00D36BE4" w:rsidRPr="006E13D1" w:rsidRDefault="00D36BE4">
            <w:pPr>
              <w:pStyle w:val="TAC"/>
              <w:spacing w:before="20" w:after="20"/>
              <w:ind w:left="57" w:right="57"/>
            </w:pPr>
            <w:r>
              <w:t>Candidate (cell) resource/set becomes better</w:t>
            </w:r>
            <w:r w:rsidRPr="00575B42">
              <w:t xml:space="preserve"> than threshold</w:t>
            </w:r>
          </w:p>
        </w:tc>
      </w:tr>
      <w:tr w:rsidR="00D36BE4" w:rsidRPr="006E13D1" w14:paraId="29859710" w14:textId="77777777">
        <w:trPr>
          <w:trHeight w:val="273"/>
        </w:trPr>
        <w:tc>
          <w:tcPr>
            <w:tcW w:w="1259" w:type="dxa"/>
            <w:vAlign w:val="bottom"/>
          </w:tcPr>
          <w:p w14:paraId="15B9991B" w14:textId="77777777" w:rsidR="00D36BE4" w:rsidRPr="006E13D1" w:rsidRDefault="00D36BE4">
            <w:pPr>
              <w:pStyle w:val="TAC"/>
              <w:spacing w:before="20" w:after="20"/>
              <w:ind w:left="57" w:right="57"/>
            </w:pPr>
            <w:r>
              <w:t>LTM-4</w:t>
            </w:r>
          </w:p>
        </w:tc>
        <w:tc>
          <w:tcPr>
            <w:tcW w:w="3360" w:type="dxa"/>
            <w:noWrap/>
            <w:vAlign w:val="bottom"/>
          </w:tcPr>
          <w:p w14:paraId="0C335D0E" w14:textId="77777777" w:rsidR="00D36BE4" w:rsidRPr="006E13D1" w:rsidRDefault="00D36BE4">
            <w:pPr>
              <w:pStyle w:val="TAC"/>
              <w:spacing w:before="20" w:after="20"/>
              <w:ind w:left="57" w:right="57"/>
            </w:pPr>
            <w:proofErr w:type="spellStart"/>
            <w:r w:rsidRPr="0095250E">
              <w:t>SpCell</w:t>
            </w:r>
            <w:proofErr w:type="spellEnd"/>
            <w:r w:rsidRPr="0095250E">
              <w:t xml:space="preserve"> </w:t>
            </w:r>
            <w:r>
              <w:t xml:space="preserve">reference resource/resources </w:t>
            </w:r>
            <w:r w:rsidRPr="0095250E">
              <w:t xml:space="preserve">becomes worse than threshold1 and </w:t>
            </w:r>
            <w:r>
              <w:t xml:space="preserve">Candidate (cell) resource/ set </w:t>
            </w:r>
            <w:r w:rsidRPr="0095250E">
              <w:t>becomes better than threshold2</w:t>
            </w:r>
          </w:p>
        </w:tc>
      </w:tr>
    </w:tbl>
    <w:p w14:paraId="758623E7" w14:textId="229F2503" w:rsidR="00B42F9F" w:rsidRPr="00B42F9F" w:rsidRDefault="006E1376" w:rsidP="00AD447E">
      <w:pPr>
        <w:pStyle w:val="TH"/>
        <w:jc w:val="left"/>
        <w:rPr>
          <w:rFonts w:ascii="Times New Roman" w:hAnsi="Times New Roman"/>
        </w:rPr>
      </w:pPr>
      <w:r>
        <w:rPr>
          <w:rFonts w:ascii="Times New Roman" w:hAnsi="Times New Roman"/>
        </w:rPr>
        <w:lastRenderedPageBreak/>
        <w:t>Proposal 1</w:t>
      </w:r>
      <w:r w:rsidR="00B42F9F" w:rsidRPr="00350E49">
        <w:rPr>
          <w:rFonts w:ascii="Times New Roman" w:hAnsi="Times New Roman"/>
        </w:rPr>
        <w:t xml:space="preserve">: </w:t>
      </w:r>
      <w:r w:rsidR="00B42F9F" w:rsidRPr="00B23752">
        <w:rPr>
          <w:rFonts w:ascii="Times New Roman" w:hAnsi="Times New Roman"/>
        </w:rPr>
        <w:t>At least A3 (LTM-2) and A4</w:t>
      </w:r>
      <w:r w:rsidR="005F0098" w:rsidRPr="00B23752">
        <w:rPr>
          <w:rFonts w:ascii="Times New Roman" w:hAnsi="Times New Roman"/>
        </w:rPr>
        <w:t xml:space="preserve"> </w:t>
      </w:r>
      <w:r w:rsidR="00B42F9F" w:rsidRPr="00B23752">
        <w:rPr>
          <w:rFonts w:ascii="Times New Roman" w:hAnsi="Times New Roman"/>
        </w:rPr>
        <w:t>( LTM-3) type of events i.e. events based on absolute threshold and/or relative thresholds should be supported.</w:t>
      </w:r>
    </w:p>
    <w:p w14:paraId="775D36DE" w14:textId="3DF1F0BC" w:rsidR="00EC24D5" w:rsidRDefault="00B42F9F" w:rsidP="00AD447E">
      <w:pPr>
        <w:pStyle w:val="TH"/>
        <w:jc w:val="left"/>
        <w:rPr>
          <w:rFonts w:ascii="Times New Roman" w:hAnsi="Times New Roman"/>
          <w:b w:val="0"/>
          <w:bCs/>
        </w:rPr>
      </w:pPr>
      <w:r>
        <w:rPr>
          <w:rFonts w:ascii="Times New Roman" w:hAnsi="Times New Roman"/>
          <w:b w:val="0"/>
          <w:bCs/>
        </w:rPr>
        <w:t>T</w:t>
      </w:r>
      <w:r w:rsidR="004704AC">
        <w:rPr>
          <w:rFonts w:ascii="Times New Roman" w:hAnsi="Times New Roman"/>
          <w:b w:val="0"/>
          <w:bCs/>
        </w:rPr>
        <w:t xml:space="preserve">he </w:t>
      </w:r>
      <w:r w:rsidR="00FF15F9">
        <w:rPr>
          <w:rFonts w:ascii="Times New Roman" w:hAnsi="Times New Roman"/>
          <w:b w:val="0"/>
          <w:bCs/>
        </w:rPr>
        <w:t xml:space="preserve">measurements and reporting </w:t>
      </w:r>
      <w:r w:rsidR="004704AC">
        <w:rPr>
          <w:rFonts w:ascii="Times New Roman" w:hAnsi="Times New Roman"/>
          <w:b w:val="0"/>
          <w:bCs/>
        </w:rPr>
        <w:t xml:space="preserve">LTM in R18 </w:t>
      </w:r>
      <w:r w:rsidR="006E1376">
        <w:rPr>
          <w:rFonts w:ascii="Times New Roman" w:hAnsi="Times New Roman"/>
          <w:b w:val="0"/>
          <w:bCs/>
        </w:rPr>
        <w:t>are</w:t>
      </w:r>
      <w:r w:rsidR="00FF15F9">
        <w:rPr>
          <w:rFonts w:ascii="Times New Roman" w:hAnsi="Times New Roman"/>
          <w:b w:val="0"/>
          <w:bCs/>
        </w:rPr>
        <w:t xml:space="preserve"> configured on the resource and resource set level</w:t>
      </w:r>
      <w:r w:rsidR="000F2383">
        <w:rPr>
          <w:rFonts w:ascii="Times New Roman" w:hAnsi="Times New Roman"/>
          <w:b w:val="0"/>
          <w:bCs/>
        </w:rPr>
        <w:t xml:space="preserve"> as opposed to L3 </w:t>
      </w:r>
      <w:r w:rsidR="000F2383" w:rsidRPr="00350E49">
        <w:rPr>
          <w:rFonts w:ascii="Times New Roman" w:hAnsi="Times New Roman"/>
          <w:b w:val="0"/>
          <w:bCs/>
        </w:rPr>
        <w:t>events</w:t>
      </w:r>
      <w:r w:rsidR="000F2383">
        <w:rPr>
          <w:rFonts w:ascii="Times New Roman" w:hAnsi="Times New Roman"/>
          <w:b w:val="0"/>
          <w:bCs/>
        </w:rPr>
        <w:t xml:space="preserve"> that are</w:t>
      </w:r>
      <w:r w:rsidR="000F2383" w:rsidRPr="00350E49">
        <w:rPr>
          <w:rFonts w:ascii="Times New Roman" w:hAnsi="Times New Roman"/>
          <w:b w:val="0"/>
          <w:bCs/>
        </w:rPr>
        <w:t xml:space="preserve"> based on the cell quality measurements on cell specific reference signals</w:t>
      </w:r>
      <w:r w:rsidR="000F2383">
        <w:rPr>
          <w:rFonts w:ascii="Times New Roman" w:hAnsi="Times New Roman"/>
          <w:b w:val="0"/>
          <w:bCs/>
        </w:rPr>
        <w:t xml:space="preserve">. </w:t>
      </w:r>
      <w:r w:rsidR="00E0027C">
        <w:rPr>
          <w:rFonts w:ascii="Times New Roman" w:hAnsi="Times New Roman"/>
          <w:b w:val="0"/>
          <w:bCs/>
        </w:rPr>
        <w:t xml:space="preserve">Thus in LTM </w:t>
      </w:r>
      <w:r w:rsidR="00A157AF">
        <w:rPr>
          <w:rFonts w:ascii="Times New Roman" w:hAnsi="Times New Roman"/>
          <w:b w:val="0"/>
          <w:bCs/>
        </w:rPr>
        <w:t>i</w:t>
      </w:r>
      <w:r w:rsidR="00D445AA">
        <w:rPr>
          <w:rFonts w:ascii="Times New Roman" w:hAnsi="Times New Roman"/>
          <w:b w:val="0"/>
          <w:bCs/>
        </w:rPr>
        <w:t xml:space="preserve">t would be more feasible to </w:t>
      </w:r>
      <w:r w:rsidR="00E0027C">
        <w:rPr>
          <w:rFonts w:ascii="Times New Roman" w:hAnsi="Times New Roman"/>
          <w:b w:val="0"/>
          <w:bCs/>
        </w:rPr>
        <w:t xml:space="preserve">evaluate the LTM L1 measurement reporting </w:t>
      </w:r>
      <w:proofErr w:type="gramStart"/>
      <w:r w:rsidR="00E0027C">
        <w:rPr>
          <w:rFonts w:ascii="Times New Roman" w:hAnsi="Times New Roman"/>
          <w:b w:val="0"/>
          <w:bCs/>
        </w:rPr>
        <w:t>events, and</w:t>
      </w:r>
      <w:proofErr w:type="gramEnd"/>
      <w:r w:rsidR="00E0027C">
        <w:rPr>
          <w:rFonts w:ascii="Times New Roman" w:hAnsi="Times New Roman"/>
          <w:b w:val="0"/>
          <w:bCs/>
        </w:rPr>
        <w:t xml:space="preserve"> derive the measurement results </w:t>
      </w:r>
      <w:r w:rsidR="001F29B4">
        <w:rPr>
          <w:rFonts w:ascii="Times New Roman" w:hAnsi="Times New Roman"/>
          <w:b w:val="0"/>
          <w:bCs/>
        </w:rPr>
        <w:t xml:space="preserve">based on the </w:t>
      </w:r>
      <w:r w:rsidR="003A77BC">
        <w:rPr>
          <w:rFonts w:ascii="Times New Roman" w:hAnsi="Times New Roman"/>
          <w:b w:val="0"/>
          <w:bCs/>
        </w:rPr>
        <w:t>resources and resource sets</w:t>
      </w:r>
      <w:r w:rsidR="00A157AF">
        <w:rPr>
          <w:rFonts w:ascii="Times New Roman" w:hAnsi="Times New Roman"/>
          <w:b w:val="0"/>
          <w:bCs/>
        </w:rPr>
        <w:t xml:space="preserve"> </w:t>
      </w:r>
      <w:r w:rsidR="007E2EA5">
        <w:rPr>
          <w:rFonts w:ascii="Times New Roman" w:hAnsi="Times New Roman"/>
          <w:b w:val="0"/>
          <w:bCs/>
        </w:rPr>
        <w:t xml:space="preserve">–e.g. </w:t>
      </w:r>
      <w:r w:rsidR="004D5EFC" w:rsidRPr="00575B42">
        <w:rPr>
          <w:rFonts w:ascii="Times New Roman" w:hAnsi="Times New Roman"/>
          <w:b w:val="0"/>
          <w:bCs/>
        </w:rPr>
        <w:t>compare the measurement</w:t>
      </w:r>
      <w:r w:rsidR="006E3366">
        <w:rPr>
          <w:rFonts w:ascii="Times New Roman" w:hAnsi="Times New Roman"/>
          <w:b w:val="0"/>
          <w:bCs/>
        </w:rPr>
        <w:t xml:space="preserve"> on the resource or resource set to </w:t>
      </w:r>
      <w:r w:rsidR="004D5EFC" w:rsidRPr="00575B42">
        <w:rPr>
          <w:rFonts w:ascii="Times New Roman" w:hAnsi="Times New Roman"/>
          <w:b w:val="0"/>
          <w:bCs/>
        </w:rPr>
        <w:t xml:space="preserve">the absolute threshold and that </w:t>
      </w:r>
      <w:r w:rsidR="00037F00">
        <w:rPr>
          <w:rFonts w:ascii="Times New Roman" w:hAnsi="Times New Roman"/>
          <w:b w:val="0"/>
          <w:bCs/>
        </w:rPr>
        <w:t xml:space="preserve">two (or more) </w:t>
      </w:r>
      <w:r w:rsidR="004D5EFC" w:rsidRPr="00575B42">
        <w:rPr>
          <w:rFonts w:ascii="Times New Roman" w:hAnsi="Times New Roman"/>
          <w:b w:val="0"/>
          <w:bCs/>
        </w:rPr>
        <w:t>resources/resource sets</w:t>
      </w:r>
      <w:r w:rsidR="00F07FC3">
        <w:rPr>
          <w:rFonts w:ascii="Times New Roman" w:hAnsi="Times New Roman"/>
          <w:b w:val="0"/>
          <w:bCs/>
        </w:rPr>
        <w:t xml:space="preserve"> </w:t>
      </w:r>
      <w:r w:rsidR="00037F00" w:rsidRPr="00575B42">
        <w:rPr>
          <w:rFonts w:ascii="Times New Roman" w:hAnsi="Times New Roman"/>
          <w:b w:val="0"/>
          <w:bCs/>
        </w:rPr>
        <w:t>would</w:t>
      </w:r>
      <w:r w:rsidR="008F5083">
        <w:rPr>
          <w:rFonts w:ascii="Times New Roman" w:hAnsi="Times New Roman"/>
          <w:b w:val="0"/>
          <w:bCs/>
        </w:rPr>
        <w:t xml:space="preserve"> be</w:t>
      </w:r>
      <w:r w:rsidR="00037F00" w:rsidRPr="00575B42">
        <w:rPr>
          <w:rFonts w:ascii="Times New Roman" w:hAnsi="Times New Roman"/>
          <w:b w:val="0"/>
          <w:bCs/>
        </w:rPr>
        <w:t xml:space="preserve"> compare</w:t>
      </w:r>
      <w:r w:rsidR="00037F00">
        <w:rPr>
          <w:rFonts w:ascii="Times New Roman" w:hAnsi="Times New Roman"/>
          <w:b w:val="0"/>
          <w:bCs/>
        </w:rPr>
        <w:t xml:space="preserve">d with </w:t>
      </w:r>
      <w:r w:rsidR="005E1C82">
        <w:rPr>
          <w:rFonts w:ascii="Times New Roman" w:hAnsi="Times New Roman"/>
          <w:b w:val="0"/>
          <w:bCs/>
        </w:rPr>
        <w:t>a reference resource set</w:t>
      </w:r>
      <w:r w:rsidR="00037F00">
        <w:rPr>
          <w:rFonts w:ascii="Times New Roman" w:hAnsi="Times New Roman"/>
          <w:b w:val="0"/>
          <w:bCs/>
        </w:rPr>
        <w:t>.</w:t>
      </w:r>
      <w:r w:rsidR="00D770C2">
        <w:rPr>
          <w:rFonts w:ascii="Times New Roman" w:hAnsi="Times New Roman"/>
          <w:b w:val="0"/>
          <w:bCs/>
        </w:rPr>
        <w:t xml:space="preserve"> </w:t>
      </w:r>
    </w:p>
    <w:p w14:paraId="2D9D3FFE" w14:textId="3EACF5B0" w:rsidR="00CA3051" w:rsidRPr="00CA3051" w:rsidRDefault="00CA3051" w:rsidP="00AD447E">
      <w:pPr>
        <w:pStyle w:val="TH"/>
        <w:jc w:val="left"/>
        <w:rPr>
          <w:rFonts w:ascii="Times New Roman" w:hAnsi="Times New Roman"/>
        </w:rPr>
      </w:pPr>
      <w:r w:rsidRPr="00350E49">
        <w:rPr>
          <w:rFonts w:ascii="Times New Roman" w:hAnsi="Times New Roman"/>
        </w:rPr>
        <w:t>Observation</w:t>
      </w:r>
      <w:r w:rsidRPr="00575B42">
        <w:rPr>
          <w:rFonts w:ascii="Times New Roman" w:hAnsi="Times New Roman"/>
        </w:rPr>
        <w:t xml:space="preserve"> </w:t>
      </w:r>
      <w:r w:rsidR="00587E1A">
        <w:rPr>
          <w:rFonts w:ascii="Times New Roman" w:hAnsi="Times New Roman"/>
        </w:rPr>
        <w:t>2</w:t>
      </w:r>
      <w:r w:rsidRPr="00350E49">
        <w:rPr>
          <w:rFonts w:ascii="Times New Roman" w:hAnsi="Times New Roman"/>
        </w:rPr>
        <w:t xml:space="preserve">: </w:t>
      </w:r>
      <w:r w:rsidRPr="00587E1A">
        <w:rPr>
          <w:rFonts w:ascii="Times New Roman" w:hAnsi="Times New Roman"/>
        </w:rPr>
        <w:t xml:space="preserve">L3 events are based on the cell quality measurements </w:t>
      </w:r>
      <w:r w:rsidR="00E40079">
        <w:rPr>
          <w:rFonts w:ascii="Times New Roman" w:hAnsi="Times New Roman"/>
        </w:rPr>
        <w:t xml:space="preserve">aggregated over all reference signals at </w:t>
      </w:r>
      <w:r w:rsidRPr="00587E1A">
        <w:rPr>
          <w:rFonts w:ascii="Times New Roman" w:hAnsi="Times New Roman"/>
        </w:rPr>
        <w:t xml:space="preserve">cell </w:t>
      </w:r>
      <w:r w:rsidR="00E40079">
        <w:rPr>
          <w:rFonts w:ascii="Times New Roman" w:hAnsi="Times New Roman"/>
        </w:rPr>
        <w:t>level</w:t>
      </w:r>
      <w:r w:rsidRPr="00587E1A">
        <w:rPr>
          <w:rFonts w:ascii="Times New Roman" w:hAnsi="Times New Roman"/>
        </w:rPr>
        <w:t>. However the (R18) LTM L1 reporting is based on the resource or resources set configuration</w:t>
      </w:r>
      <w:r w:rsidRPr="00350E49">
        <w:rPr>
          <w:rFonts w:ascii="Times New Roman" w:hAnsi="Times New Roman"/>
        </w:rPr>
        <w:t>.</w:t>
      </w:r>
    </w:p>
    <w:p w14:paraId="785B28F1" w14:textId="2ED8A9F4" w:rsidR="005E1C82" w:rsidRDefault="00CA3051" w:rsidP="001C067F">
      <w:pPr>
        <w:pStyle w:val="TH"/>
        <w:jc w:val="left"/>
        <w:rPr>
          <w:rFonts w:ascii="Times New Roman" w:hAnsi="Times New Roman"/>
          <w:b w:val="0"/>
          <w:bCs/>
        </w:rPr>
      </w:pPr>
      <w:r>
        <w:rPr>
          <w:rFonts w:ascii="Times New Roman" w:hAnsi="Times New Roman"/>
          <w:b w:val="0"/>
          <w:bCs/>
        </w:rPr>
        <w:t>Furthermore, i</w:t>
      </w:r>
      <w:r w:rsidR="000102B2">
        <w:rPr>
          <w:rFonts w:ascii="Times New Roman" w:hAnsi="Times New Roman"/>
          <w:b w:val="0"/>
          <w:bCs/>
        </w:rPr>
        <w:t xml:space="preserve">n </w:t>
      </w:r>
      <w:r w:rsidR="00D30988">
        <w:rPr>
          <w:rFonts w:ascii="Times New Roman" w:hAnsi="Times New Roman"/>
          <w:b w:val="0"/>
          <w:bCs/>
        </w:rPr>
        <w:t>R</w:t>
      </w:r>
      <w:r w:rsidR="000102B2">
        <w:rPr>
          <w:rFonts w:ascii="Times New Roman" w:hAnsi="Times New Roman"/>
          <w:b w:val="0"/>
          <w:bCs/>
        </w:rPr>
        <w:t>el</w:t>
      </w:r>
      <w:r w:rsidR="00D30988">
        <w:rPr>
          <w:rFonts w:ascii="Times New Roman" w:hAnsi="Times New Roman"/>
          <w:b w:val="0"/>
          <w:bCs/>
        </w:rPr>
        <w:t>-</w:t>
      </w:r>
      <w:r w:rsidR="000102B2">
        <w:rPr>
          <w:rFonts w:ascii="Times New Roman" w:hAnsi="Times New Roman"/>
          <w:b w:val="0"/>
          <w:bCs/>
        </w:rPr>
        <w:t>18 LTM</w:t>
      </w:r>
      <w:r w:rsidR="00E557E6">
        <w:rPr>
          <w:rFonts w:ascii="Times New Roman" w:hAnsi="Times New Roman"/>
          <w:b w:val="0"/>
          <w:bCs/>
        </w:rPr>
        <w:t>,</w:t>
      </w:r>
      <w:r w:rsidR="000102B2">
        <w:rPr>
          <w:rFonts w:ascii="Times New Roman" w:hAnsi="Times New Roman"/>
          <w:b w:val="0"/>
          <w:bCs/>
        </w:rPr>
        <w:t xml:space="preserve"> </w:t>
      </w:r>
      <w:r w:rsidR="001464BB">
        <w:rPr>
          <w:rFonts w:ascii="Times New Roman" w:hAnsi="Times New Roman"/>
          <w:b w:val="0"/>
          <w:bCs/>
        </w:rPr>
        <w:t xml:space="preserve">the L1 measurement configuration was defined to be outside the </w:t>
      </w:r>
      <w:r w:rsidR="001B69DC">
        <w:rPr>
          <w:rFonts w:ascii="Times New Roman" w:hAnsi="Times New Roman"/>
          <w:b w:val="0"/>
          <w:bCs/>
        </w:rPr>
        <w:t xml:space="preserve">candidate cell configuration and to be part of the LTM configuration. </w:t>
      </w:r>
      <w:r w:rsidR="00FB3C14" w:rsidRPr="00C86F6E">
        <w:rPr>
          <w:rFonts w:ascii="Times New Roman" w:hAnsi="Times New Roman"/>
          <w:b w:val="0"/>
          <w:bCs/>
        </w:rPr>
        <w:t>As LTM has been</w:t>
      </w:r>
      <w:r w:rsidR="00FB3C14" w:rsidRPr="00575B42">
        <w:rPr>
          <w:rFonts w:ascii="Times New Roman" w:hAnsi="Times New Roman"/>
          <w:b w:val="0"/>
          <w:bCs/>
        </w:rPr>
        <w:t xml:space="preserve"> already</w:t>
      </w:r>
      <w:r w:rsidR="00FB3C14" w:rsidRPr="00C86F6E">
        <w:rPr>
          <w:rFonts w:ascii="Times New Roman" w:hAnsi="Times New Roman"/>
          <w:b w:val="0"/>
          <w:bCs/>
        </w:rPr>
        <w:t xml:space="preserve"> </w:t>
      </w:r>
      <w:r w:rsidR="00FB3C14" w:rsidRPr="00575B42">
        <w:rPr>
          <w:rFonts w:ascii="Times New Roman" w:hAnsi="Times New Roman"/>
          <w:b w:val="0"/>
          <w:bCs/>
        </w:rPr>
        <w:t>defined in Rel-18, it would be desirable to reuse some of its existing signalling components to address the Rel-19 objectives.</w:t>
      </w:r>
    </w:p>
    <w:p w14:paraId="121E6E33" w14:textId="15B4EB17" w:rsidR="001C067F" w:rsidRPr="00350E49" w:rsidRDefault="001C067F" w:rsidP="001C067F">
      <w:pPr>
        <w:pStyle w:val="TH"/>
        <w:jc w:val="left"/>
        <w:rPr>
          <w:rFonts w:ascii="Times New Roman" w:hAnsi="Times New Roman"/>
        </w:rPr>
      </w:pPr>
      <w:r w:rsidRPr="00350E49">
        <w:rPr>
          <w:rFonts w:ascii="Times New Roman" w:hAnsi="Times New Roman"/>
        </w:rPr>
        <w:t>Proposal</w:t>
      </w:r>
      <w:r w:rsidR="00FC5A4D" w:rsidRPr="00575B42">
        <w:rPr>
          <w:rFonts w:ascii="Times New Roman" w:hAnsi="Times New Roman"/>
        </w:rPr>
        <w:t xml:space="preserve"> </w:t>
      </w:r>
      <w:r w:rsidR="00587E1A" w:rsidRPr="00587E1A">
        <w:rPr>
          <w:rFonts w:ascii="Times New Roman" w:hAnsi="Times New Roman"/>
        </w:rPr>
        <w:t>2</w:t>
      </w:r>
      <w:r w:rsidR="00350E49" w:rsidRPr="00350E49">
        <w:rPr>
          <w:rFonts w:ascii="Times New Roman" w:hAnsi="Times New Roman"/>
        </w:rPr>
        <w:t xml:space="preserve">: </w:t>
      </w:r>
      <w:r w:rsidR="00350E49" w:rsidRPr="00587E1A">
        <w:rPr>
          <w:rFonts w:ascii="Times New Roman" w:hAnsi="Times New Roman"/>
        </w:rPr>
        <w:t>Use the resource set configuration framework of R18 LTM as baseline for R19 event triggered reporting</w:t>
      </w:r>
      <w:r w:rsidR="00897EB9" w:rsidRPr="00587E1A">
        <w:rPr>
          <w:rFonts w:ascii="Times New Roman" w:hAnsi="Times New Roman"/>
        </w:rPr>
        <w:t>.</w:t>
      </w:r>
    </w:p>
    <w:p w14:paraId="4D23F23F" w14:textId="7550E16B" w:rsidR="001C067F" w:rsidRPr="00AD447E" w:rsidRDefault="001C067F" w:rsidP="001C067F">
      <w:pPr>
        <w:pStyle w:val="TH"/>
        <w:jc w:val="left"/>
        <w:rPr>
          <w:rFonts w:ascii="Times New Roman" w:hAnsi="Times New Roman"/>
        </w:rPr>
      </w:pPr>
      <w:r w:rsidRPr="00AD447E">
        <w:rPr>
          <w:rFonts w:ascii="Times New Roman" w:hAnsi="Times New Roman"/>
        </w:rPr>
        <w:t>Proposal</w:t>
      </w:r>
      <w:r w:rsidR="00897EB9" w:rsidRPr="00575B42">
        <w:rPr>
          <w:rFonts w:ascii="Times New Roman" w:hAnsi="Times New Roman"/>
        </w:rPr>
        <w:t xml:space="preserve"> </w:t>
      </w:r>
      <w:r w:rsidR="00587E1A" w:rsidRPr="00587E1A">
        <w:rPr>
          <w:rFonts w:ascii="Times New Roman" w:hAnsi="Times New Roman"/>
        </w:rPr>
        <w:t>3</w:t>
      </w:r>
      <w:r w:rsidRPr="00AD447E">
        <w:rPr>
          <w:rFonts w:ascii="Times New Roman" w:hAnsi="Times New Roman"/>
        </w:rPr>
        <w:t xml:space="preserve">: </w:t>
      </w:r>
      <w:r w:rsidRPr="00587E1A">
        <w:rPr>
          <w:rFonts w:ascii="Times New Roman" w:hAnsi="Times New Roman"/>
        </w:rPr>
        <w:t xml:space="preserve">Define reference signal and </w:t>
      </w:r>
      <w:r w:rsidR="002A3EF6" w:rsidRPr="00587E1A">
        <w:rPr>
          <w:rFonts w:ascii="Times New Roman" w:hAnsi="Times New Roman"/>
        </w:rPr>
        <w:t xml:space="preserve">reference signal </w:t>
      </w:r>
      <w:r w:rsidRPr="00587E1A">
        <w:rPr>
          <w:rFonts w:ascii="Times New Roman" w:hAnsi="Times New Roman"/>
        </w:rPr>
        <w:t>resource set based events for LTM</w:t>
      </w:r>
      <w:r w:rsidR="000844C8" w:rsidRPr="00587E1A">
        <w:rPr>
          <w:rFonts w:ascii="Times New Roman" w:hAnsi="Times New Roman"/>
        </w:rPr>
        <w:t>.</w:t>
      </w:r>
    </w:p>
    <w:p w14:paraId="071F3C46" w14:textId="7B3A8539" w:rsidR="001C067F" w:rsidRPr="00587E1A" w:rsidRDefault="00556F50" w:rsidP="002A3EF6">
      <w:pPr>
        <w:pStyle w:val="TH"/>
        <w:jc w:val="left"/>
        <w:rPr>
          <w:rFonts w:ascii="Times New Roman" w:hAnsi="Times New Roman"/>
        </w:rPr>
      </w:pPr>
      <w:r>
        <w:rPr>
          <w:rFonts w:ascii="Times New Roman" w:hAnsi="Times New Roman"/>
        </w:rPr>
        <w:t>Proposal</w:t>
      </w:r>
      <w:r w:rsidR="00A663EE">
        <w:rPr>
          <w:rFonts w:ascii="Times New Roman" w:hAnsi="Times New Roman"/>
        </w:rPr>
        <w:t xml:space="preserve"> </w:t>
      </w:r>
      <w:r w:rsidR="00587E1A" w:rsidRPr="00587E1A">
        <w:rPr>
          <w:rFonts w:ascii="Times New Roman" w:hAnsi="Times New Roman"/>
        </w:rPr>
        <w:t>4</w:t>
      </w:r>
      <w:r>
        <w:rPr>
          <w:rFonts w:ascii="Times New Roman" w:hAnsi="Times New Roman"/>
        </w:rPr>
        <w:t xml:space="preserve">: </w:t>
      </w:r>
      <w:r w:rsidR="00E40079">
        <w:rPr>
          <w:rFonts w:ascii="Times New Roman" w:hAnsi="Times New Roman"/>
        </w:rPr>
        <w:t>For LTM-2 event</w:t>
      </w:r>
      <w:r>
        <w:rPr>
          <w:rFonts w:ascii="Times New Roman" w:hAnsi="Times New Roman"/>
        </w:rPr>
        <w:t xml:space="preserve"> </w:t>
      </w:r>
      <w:r w:rsidRPr="00587E1A">
        <w:rPr>
          <w:rFonts w:ascii="Times New Roman" w:hAnsi="Times New Roman"/>
        </w:rPr>
        <w:t xml:space="preserve">the </w:t>
      </w:r>
      <w:r w:rsidR="00B95097" w:rsidRPr="00587E1A">
        <w:rPr>
          <w:rFonts w:ascii="Times New Roman" w:hAnsi="Times New Roman"/>
        </w:rPr>
        <w:t xml:space="preserve">candidate cell </w:t>
      </w:r>
      <w:r w:rsidR="008B3797" w:rsidRPr="00587E1A">
        <w:rPr>
          <w:rFonts w:ascii="Times New Roman" w:hAnsi="Times New Roman"/>
        </w:rPr>
        <w:t xml:space="preserve">reference resource or reference resource set measurement is </w:t>
      </w:r>
      <w:r w:rsidR="00B95097" w:rsidRPr="00587E1A">
        <w:rPr>
          <w:rFonts w:ascii="Times New Roman" w:hAnsi="Times New Roman"/>
        </w:rPr>
        <w:t xml:space="preserve">used </w:t>
      </w:r>
      <w:r w:rsidR="00C137BE" w:rsidRPr="00587E1A">
        <w:rPr>
          <w:rFonts w:ascii="Times New Roman" w:hAnsi="Times New Roman"/>
        </w:rPr>
        <w:t>and/</w:t>
      </w:r>
      <w:r w:rsidR="00B95097" w:rsidRPr="00587E1A">
        <w:rPr>
          <w:rFonts w:ascii="Times New Roman" w:hAnsi="Times New Roman"/>
        </w:rPr>
        <w:t>or compared with the serving cell reference resource</w:t>
      </w:r>
      <w:r w:rsidR="00B81C37" w:rsidRPr="00587E1A">
        <w:rPr>
          <w:rFonts w:ascii="Times New Roman" w:hAnsi="Times New Roman"/>
        </w:rPr>
        <w:t>(s)</w:t>
      </w:r>
      <w:r w:rsidR="00B95097" w:rsidRPr="00587E1A">
        <w:rPr>
          <w:rFonts w:ascii="Times New Roman" w:hAnsi="Times New Roman"/>
        </w:rPr>
        <w:t xml:space="preserve"> or resource set</w:t>
      </w:r>
      <w:r w:rsidR="003F0958" w:rsidRPr="00587E1A">
        <w:rPr>
          <w:rFonts w:ascii="Times New Roman" w:hAnsi="Times New Roman"/>
        </w:rPr>
        <w:t xml:space="preserve"> (LTM-2)</w:t>
      </w:r>
      <w:r w:rsidR="00E40079">
        <w:rPr>
          <w:rFonts w:ascii="Times New Roman" w:hAnsi="Times New Roman"/>
        </w:rPr>
        <w:t xml:space="preserve"> is used to determine whether reporting criteria is fulfilled.</w:t>
      </w:r>
    </w:p>
    <w:p w14:paraId="400825A5" w14:textId="1974162B" w:rsidR="00001757" w:rsidRDefault="002714BF" w:rsidP="002A3EF6">
      <w:pPr>
        <w:pStyle w:val="TH"/>
        <w:jc w:val="left"/>
        <w:rPr>
          <w:rFonts w:ascii="Times New Roman" w:hAnsi="Times New Roman"/>
        </w:rPr>
      </w:pPr>
      <w:r>
        <w:rPr>
          <w:rFonts w:ascii="Times New Roman" w:hAnsi="Times New Roman"/>
        </w:rPr>
        <w:t>Proposal</w:t>
      </w:r>
      <w:r w:rsidR="00A663EE">
        <w:rPr>
          <w:rFonts w:ascii="Times New Roman" w:hAnsi="Times New Roman"/>
        </w:rPr>
        <w:t xml:space="preserve"> </w:t>
      </w:r>
      <w:r w:rsidR="00587E1A" w:rsidRPr="00587E1A">
        <w:rPr>
          <w:rFonts w:ascii="Times New Roman" w:hAnsi="Times New Roman"/>
        </w:rPr>
        <w:t>5</w:t>
      </w:r>
      <w:r w:rsidRPr="00587E1A">
        <w:rPr>
          <w:rFonts w:ascii="Times New Roman" w:hAnsi="Times New Roman"/>
        </w:rPr>
        <w:t xml:space="preserve">: </w:t>
      </w:r>
      <w:r w:rsidR="00E40079">
        <w:rPr>
          <w:rFonts w:ascii="Times New Roman" w:hAnsi="Times New Roman"/>
        </w:rPr>
        <w:t>For LTM-3 event</w:t>
      </w:r>
      <w:r w:rsidRPr="00587E1A">
        <w:rPr>
          <w:rFonts w:ascii="Times New Roman" w:hAnsi="Times New Roman"/>
        </w:rPr>
        <w:t xml:space="preserve"> the candidate cell reference resource or reference resource set measurement is used and/or </w:t>
      </w:r>
      <w:r w:rsidRPr="00444166">
        <w:rPr>
          <w:rFonts w:ascii="Times New Roman" w:hAnsi="Times New Roman"/>
        </w:rPr>
        <w:t>compared with t</w:t>
      </w:r>
      <w:r w:rsidR="00C1001B" w:rsidRPr="00444166">
        <w:rPr>
          <w:rFonts w:ascii="Times New Roman" w:hAnsi="Times New Roman"/>
        </w:rPr>
        <w:t>he certain threshold (LTM-3)</w:t>
      </w:r>
      <w:r w:rsidR="00E40079">
        <w:rPr>
          <w:rFonts w:ascii="Times New Roman" w:hAnsi="Times New Roman"/>
        </w:rPr>
        <w:t xml:space="preserve"> to determine whether reporting criteria is fulfilled.</w:t>
      </w:r>
    </w:p>
    <w:p w14:paraId="5A59F78E" w14:textId="55B17EFE" w:rsidR="006722F6" w:rsidRDefault="006722F6" w:rsidP="0056625C">
      <w:pPr>
        <w:pStyle w:val="Heading4"/>
      </w:pPr>
      <w:r>
        <w:t>2.1.1.1 Mobility Simulation for Event Triggered Reporting</w:t>
      </w:r>
    </w:p>
    <w:p w14:paraId="26776627" w14:textId="65618B2C" w:rsidR="00775E95" w:rsidRPr="00775E95" w:rsidRDefault="00775E95" w:rsidP="00945116">
      <w:r>
        <w:t xml:space="preserve">To quantify the benefits of event triggered reporting, a system-level simulation was conducted. The details of simulation setup can be found in </w:t>
      </w:r>
      <w:r w:rsidR="007C7E5B">
        <w:t xml:space="preserve">the </w:t>
      </w:r>
      <w:r>
        <w:t>Annex</w:t>
      </w:r>
      <w:r w:rsidR="007C7E5B">
        <w:t>.</w:t>
      </w:r>
    </w:p>
    <w:p w14:paraId="5C9410BB" w14:textId="6F1F5695" w:rsidR="004E3103" w:rsidRDefault="00245CFB" w:rsidP="00945116">
      <w:pPr>
        <w:keepNext/>
        <w:jc w:val="center"/>
      </w:pPr>
      <w:r>
        <w:rPr>
          <w:noProof/>
        </w:rPr>
        <w:drawing>
          <wp:inline distT="0" distB="0" distL="0" distR="0" wp14:anchorId="04D9617B" wp14:editId="39385313">
            <wp:extent cx="6062029" cy="3960000"/>
            <wp:effectExtent l="0" t="0" r="0" b="2540"/>
            <wp:docPr id="145761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2029" cy="3960000"/>
                    </a:xfrm>
                    <a:prstGeom prst="rect">
                      <a:avLst/>
                    </a:prstGeom>
                    <a:noFill/>
                  </pic:spPr>
                </pic:pic>
              </a:graphicData>
            </a:graphic>
          </wp:inline>
        </w:drawing>
      </w:r>
    </w:p>
    <w:p w14:paraId="2F005503" w14:textId="69DC2539" w:rsidR="006722F6" w:rsidRPr="00945116" w:rsidRDefault="004E3103" w:rsidP="00945116">
      <w:pPr>
        <w:pStyle w:val="Caption"/>
        <w:jc w:val="center"/>
        <w:rPr>
          <w:rFonts w:asciiTheme="majorBidi" w:hAnsiTheme="majorBidi" w:cstheme="majorBidi"/>
        </w:rPr>
      </w:pPr>
      <w:r w:rsidRPr="00945116">
        <w:rPr>
          <w:rFonts w:asciiTheme="majorBidi" w:hAnsiTheme="majorBidi" w:cstheme="majorBidi"/>
          <w:i w:val="0"/>
          <w:color w:val="auto"/>
        </w:rPr>
        <w:t xml:space="preserve">Figure </w:t>
      </w:r>
      <w:r w:rsidRPr="00945116">
        <w:rPr>
          <w:rFonts w:asciiTheme="majorBidi" w:hAnsiTheme="majorBidi" w:cstheme="majorBidi"/>
          <w:i w:val="0"/>
          <w:color w:val="auto"/>
        </w:rPr>
        <w:fldChar w:fldCharType="begin"/>
      </w:r>
      <w:r>
        <w:instrText xml:space="preserve"> SEQ Figure \* ARABIC </w:instrText>
      </w:r>
      <w:r w:rsidRPr="00945116">
        <w:rPr>
          <w:rFonts w:asciiTheme="majorBidi" w:hAnsiTheme="majorBidi" w:cstheme="majorBidi"/>
          <w:i w:val="0"/>
          <w:color w:val="auto"/>
        </w:rPr>
        <w:fldChar w:fldCharType="separate"/>
      </w:r>
      <w:r>
        <w:t>1</w:t>
      </w:r>
      <w:r w:rsidRPr="00945116">
        <w:rPr>
          <w:rFonts w:asciiTheme="majorBidi" w:hAnsiTheme="majorBidi" w:cstheme="majorBidi"/>
          <w:i w:val="0"/>
          <w:color w:val="auto"/>
        </w:rPr>
        <w:fldChar w:fldCharType="end"/>
      </w:r>
      <w:r w:rsidR="00CC1AE8" w:rsidRPr="00945116">
        <w:rPr>
          <w:rFonts w:asciiTheme="majorBidi" w:hAnsiTheme="majorBidi" w:cstheme="majorBidi"/>
          <w:i w:val="0"/>
          <w:iCs w:val="0"/>
          <w:color w:val="auto"/>
        </w:rPr>
        <w:t xml:space="preserve">-Simulation results </w:t>
      </w:r>
      <w:r w:rsidR="00CC1AE8">
        <w:rPr>
          <w:rFonts w:asciiTheme="majorBidi" w:hAnsiTheme="majorBidi" w:cstheme="majorBidi"/>
          <w:i w:val="0"/>
          <w:iCs w:val="0"/>
          <w:color w:val="auto"/>
        </w:rPr>
        <w:t>comparing the</w:t>
      </w:r>
      <w:r w:rsidR="00CC1AE8" w:rsidRPr="00945116">
        <w:rPr>
          <w:rFonts w:asciiTheme="majorBidi" w:hAnsiTheme="majorBidi" w:cstheme="majorBidi"/>
          <w:i w:val="0"/>
          <w:iCs w:val="0"/>
          <w:color w:val="auto"/>
        </w:rPr>
        <w:t xml:space="preserve"> </w:t>
      </w:r>
      <w:r w:rsidR="00846FF5">
        <w:rPr>
          <w:rFonts w:asciiTheme="majorBidi" w:hAnsiTheme="majorBidi" w:cstheme="majorBidi"/>
          <w:i w:val="0"/>
          <w:iCs w:val="0"/>
          <w:color w:val="auto"/>
        </w:rPr>
        <w:t xml:space="preserve">Rel. 18 periodic </w:t>
      </w:r>
      <w:r w:rsidR="00CC1AE8">
        <w:rPr>
          <w:rFonts w:asciiTheme="majorBidi" w:hAnsiTheme="majorBidi" w:cstheme="majorBidi"/>
          <w:i w:val="0"/>
          <w:color w:val="auto"/>
        </w:rPr>
        <w:t xml:space="preserve">reporting </w:t>
      </w:r>
      <w:r w:rsidR="00CC1AE8">
        <w:rPr>
          <w:rFonts w:asciiTheme="majorBidi" w:hAnsiTheme="majorBidi" w:cstheme="majorBidi"/>
          <w:i w:val="0"/>
          <w:iCs w:val="0"/>
          <w:color w:val="auto"/>
        </w:rPr>
        <w:t xml:space="preserve">and </w:t>
      </w:r>
      <w:r w:rsidR="00A44089">
        <w:rPr>
          <w:rFonts w:asciiTheme="majorBidi" w:hAnsiTheme="majorBidi" w:cstheme="majorBidi"/>
          <w:i w:val="0"/>
          <w:iCs w:val="0"/>
          <w:color w:val="auto"/>
        </w:rPr>
        <w:t xml:space="preserve">Rel.19 </w:t>
      </w:r>
      <w:r w:rsidR="00E66A7B">
        <w:rPr>
          <w:rFonts w:asciiTheme="majorBidi" w:hAnsiTheme="majorBidi" w:cstheme="majorBidi"/>
          <w:i w:val="0"/>
          <w:iCs w:val="0"/>
          <w:color w:val="auto"/>
        </w:rPr>
        <w:t>event-triggered reporting</w:t>
      </w:r>
      <w:r w:rsidR="00386B78">
        <w:rPr>
          <w:rFonts w:asciiTheme="majorBidi" w:hAnsiTheme="majorBidi" w:cstheme="majorBidi"/>
          <w:i w:val="0"/>
          <w:iCs w:val="0"/>
          <w:color w:val="auto"/>
        </w:rPr>
        <w:t xml:space="preserve"> in terms of reported L1 measurements</w:t>
      </w:r>
      <w:r w:rsidR="00CC1AE8" w:rsidRPr="00945116">
        <w:rPr>
          <w:rFonts w:asciiTheme="majorBidi" w:hAnsiTheme="majorBidi" w:cstheme="majorBidi"/>
          <w:i w:val="0"/>
          <w:iCs w:val="0"/>
          <w:color w:val="auto"/>
        </w:rPr>
        <w:t>.</w:t>
      </w:r>
      <w:r w:rsidR="00CC1AE8">
        <w:rPr>
          <w:rFonts w:asciiTheme="majorBidi" w:hAnsiTheme="majorBidi" w:cstheme="majorBidi"/>
          <w:i w:val="0"/>
          <w:iCs w:val="0"/>
          <w:color w:val="auto"/>
        </w:rPr>
        <w:t xml:space="preserve"> Different reporting periods of </w:t>
      </w:r>
      <w:r w:rsidR="00CC1AE8" w:rsidRPr="00CC1AE8">
        <w:rPr>
          <w:rFonts w:asciiTheme="majorBidi" w:hAnsiTheme="majorBidi" w:cstheme="majorBidi"/>
          <w:i w:val="0"/>
          <w:iCs w:val="0"/>
          <w:color w:val="auto"/>
        </w:rPr>
        <w:t>20ms, 40ms, 80ms</w:t>
      </w:r>
      <w:r w:rsidR="00CC1AE8">
        <w:rPr>
          <w:rFonts w:asciiTheme="majorBidi" w:hAnsiTheme="majorBidi" w:cstheme="majorBidi"/>
          <w:i w:val="0"/>
          <w:iCs w:val="0"/>
          <w:color w:val="auto"/>
        </w:rPr>
        <w:t xml:space="preserve"> </w:t>
      </w:r>
      <w:r w:rsidR="000B2630">
        <w:rPr>
          <w:rFonts w:asciiTheme="majorBidi" w:hAnsiTheme="majorBidi" w:cstheme="majorBidi"/>
          <w:i w:val="0"/>
          <w:iCs w:val="0"/>
          <w:color w:val="auto"/>
        </w:rPr>
        <w:t xml:space="preserve">for Rel.18 </w:t>
      </w:r>
      <w:r w:rsidR="00CC1AE8">
        <w:rPr>
          <w:rFonts w:asciiTheme="majorBidi" w:hAnsiTheme="majorBidi" w:cstheme="majorBidi"/>
          <w:i w:val="0"/>
          <w:iCs w:val="0"/>
          <w:color w:val="auto"/>
        </w:rPr>
        <w:t>and</w:t>
      </w:r>
      <w:r w:rsidR="00756108">
        <w:rPr>
          <w:rFonts w:asciiTheme="majorBidi" w:hAnsiTheme="majorBidi" w:cstheme="majorBidi"/>
          <w:i w:val="0"/>
          <w:iCs w:val="0"/>
          <w:color w:val="auto"/>
        </w:rPr>
        <w:t xml:space="preserve"> A3- </w:t>
      </w:r>
      <w:r w:rsidR="003E4430">
        <w:rPr>
          <w:rFonts w:asciiTheme="majorBidi" w:hAnsiTheme="majorBidi" w:cstheme="majorBidi"/>
          <w:i w:val="0"/>
          <w:iCs w:val="0"/>
          <w:color w:val="auto"/>
        </w:rPr>
        <w:t xml:space="preserve">and A4-type configurations with different </w:t>
      </w:r>
      <w:r w:rsidR="003E4430">
        <w:rPr>
          <w:rFonts w:asciiTheme="majorBidi" w:hAnsiTheme="majorBidi" w:cstheme="majorBidi"/>
          <w:i w:val="0"/>
          <w:iCs w:val="0"/>
          <w:color w:val="auto"/>
        </w:rPr>
        <w:lastRenderedPageBreak/>
        <w:t>thresholds</w:t>
      </w:r>
      <w:r w:rsidR="00FD10FB">
        <w:rPr>
          <w:rFonts w:asciiTheme="majorBidi" w:hAnsiTheme="majorBidi" w:cstheme="majorBidi"/>
          <w:color w:val="auto"/>
        </w:rPr>
        <w:t xml:space="preserve"> </w:t>
      </w:r>
      <w:r w:rsidR="00FD10FB">
        <w:rPr>
          <w:rFonts w:asciiTheme="majorBidi" w:hAnsiTheme="majorBidi" w:cstheme="majorBidi"/>
          <w:i w:val="0"/>
          <w:iCs w:val="0"/>
          <w:color w:val="auto"/>
        </w:rPr>
        <w:t xml:space="preserve">are simulated. The number of reported measurements </w:t>
      </w:r>
      <w:r w:rsidR="009D1DCE">
        <w:rPr>
          <w:rFonts w:asciiTheme="majorBidi" w:hAnsiTheme="majorBidi" w:cstheme="majorBidi"/>
          <w:i w:val="0"/>
          <w:iCs w:val="0"/>
          <w:color w:val="auto"/>
        </w:rPr>
        <w:t xml:space="preserve">with proper configuration can </w:t>
      </w:r>
      <w:r w:rsidR="00FD10FB">
        <w:rPr>
          <w:rFonts w:asciiTheme="majorBidi" w:hAnsiTheme="majorBidi" w:cstheme="majorBidi"/>
          <w:i w:val="0"/>
          <w:iCs w:val="0"/>
          <w:color w:val="auto"/>
        </w:rPr>
        <w:t>decrease with event triggered rep</w:t>
      </w:r>
      <w:r w:rsidR="00E972BC">
        <w:rPr>
          <w:rFonts w:asciiTheme="majorBidi" w:hAnsiTheme="majorBidi" w:cstheme="majorBidi"/>
          <w:i w:val="0"/>
          <w:iCs w:val="0"/>
          <w:color w:val="auto"/>
        </w:rPr>
        <w:t>orting</w:t>
      </w:r>
      <w:r w:rsidR="00FD10FB">
        <w:rPr>
          <w:rFonts w:asciiTheme="majorBidi" w:hAnsiTheme="majorBidi" w:cstheme="majorBidi"/>
          <w:i w:val="0"/>
          <w:iCs w:val="0"/>
          <w:color w:val="auto"/>
        </w:rPr>
        <w:t>.</w:t>
      </w:r>
    </w:p>
    <w:p w14:paraId="5F72E7A2" w14:textId="3D8CF8B0" w:rsidR="00AA7BCB" w:rsidRPr="00AA7BCB" w:rsidRDefault="00AA7BCB">
      <w:r>
        <w:t xml:space="preserve">In Figure 1, the Rel.18 </w:t>
      </w:r>
      <w:r w:rsidR="00B23C63">
        <w:t>periodic reporting</w:t>
      </w:r>
      <w:r>
        <w:t xml:space="preserve"> and the Rel.19 event triggered reporting are compare</w:t>
      </w:r>
      <w:r w:rsidR="00BC4AE4">
        <w:t>d</w:t>
      </w:r>
      <w:r>
        <w:t xml:space="preserve"> in terms of the average number L1 measurement reports, per user per second. The Rel.18 scenarios have the different periodic reporting periods of [</w:t>
      </w:r>
      <w:r w:rsidRPr="00D912F8">
        <w:rPr>
          <w:i/>
          <w:iCs/>
        </w:rPr>
        <w:t>20ms</w:t>
      </w:r>
      <w:r>
        <w:t xml:space="preserve">, </w:t>
      </w:r>
      <w:r w:rsidRPr="00D912F8">
        <w:rPr>
          <w:i/>
          <w:iCs/>
        </w:rPr>
        <w:t>40ms</w:t>
      </w:r>
      <w:r>
        <w:t xml:space="preserve">, </w:t>
      </w:r>
      <w:r w:rsidRPr="00D912F8">
        <w:rPr>
          <w:i/>
          <w:iCs/>
        </w:rPr>
        <w:t>80ms</w:t>
      </w:r>
      <w:r>
        <w:t>] and the Rel.19 scenarios have different configurations of the proposed event triggered reporting events. A3- and A4-type events are defined with higher and lower threshold</w:t>
      </w:r>
      <w:r w:rsidR="00081400">
        <w:t>, i.e., A3-type thresholds [</w:t>
      </w:r>
      <w:r w:rsidR="00081400" w:rsidRPr="00945116">
        <w:rPr>
          <w:i/>
          <w:iCs/>
        </w:rPr>
        <w:t>-5 dB, +3 dB</w:t>
      </w:r>
      <w:r w:rsidR="00081400">
        <w:t xml:space="preserve">] and A4-type thresholds </w:t>
      </w:r>
      <w:r>
        <w:t>[</w:t>
      </w:r>
      <w:r w:rsidRPr="00945116">
        <w:rPr>
          <w:i/>
          <w:iCs/>
        </w:rPr>
        <w:t>-70</w:t>
      </w:r>
      <w:r w:rsidR="00081400" w:rsidRPr="00945116">
        <w:rPr>
          <w:i/>
          <w:iCs/>
        </w:rPr>
        <w:t xml:space="preserve"> dBm, -100 dBm</w:t>
      </w:r>
      <w:r>
        <w:t>]</w:t>
      </w:r>
      <w:r w:rsidR="00081400">
        <w:t xml:space="preserve">. In Figure 2, the </w:t>
      </w:r>
      <w:r w:rsidR="003A57FA">
        <w:rPr>
          <w:lang w:val="en-US"/>
        </w:rPr>
        <w:t>r</w:t>
      </w:r>
      <w:r w:rsidR="003A57FA" w:rsidRPr="00D912F8">
        <w:rPr>
          <w:lang w:val="en-US"/>
        </w:rPr>
        <w:t>atio of</w:t>
      </w:r>
      <w:r w:rsidR="00081400" w:rsidRPr="00D912F8">
        <w:rPr>
          <w:lang w:val="en-US"/>
        </w:rPr>
        <w:t xml:space="preserve"> </w:t>
      </w:r>
      <w:r w:rsidR="00081400">
        <w:rPr>
          <w:lang w:val="en-US"/>
        </w:rPr>
        <w:t>m</w:t>
      </w:r>
      <w:r w:rsidR="00081400" w:rsidRPr="00D912F8">
        <w:rPr>
          <w:lang w:val="en-US"/>
        </w:rPr>
        <w:t xml:space="preserve">obility </w:t>
      </w:r>
      <w:r w:rsidR="003A57FA">
        <w:rPr>
          <w:lang w:val="en-US"/>
        </w:rPr>
        <w:t>e</w:t>
      </w:r>
      <w:r w:rsidR="003A57FA" w:rsidRPr="00D912F8">
        <w:rPr>
          <w:lang w:val="en-US"/>
        </w:rPr>
        <w:t>vents (RLFs + HOFs)</w:t>
      </w:r>
      <w:r w:rsidR="003A57FA" w:rsidRPr="00D912F8">
        <w:rPr>
          <w:noProof/>
          <w:lang w:val="en-US"/>
        </w:rPr>
        <w:t xml:space="preserve"> over all </w:t>
      </w:r>
      <w:r w:rsidR="003A57FA">
        <w:rPr>
          <w:noProof/>
          <w:lang w:val="en-US"/>
        </w:rPr>
        <w:t>m</w:t>
      </w:r>
      <w:r w:rsidR="003A57FA" w:rsidRPr="00D912F8">
        <w:rPr>
          <w:noProof/>
          <w:lang w:val="en-US"/>
        </w:rPr>
        <w:t xml:space="preserve">obility </w:t>
      </w:r>
      <w:r w:rsidR="003A57FA">
        <w:rPr>
          <w:noProof/>
          <w:lang w:val="en-US"/>
        </w:rPr>
        <w:t>e</w:t>
      </w:r>
      <w:r w:rsidR="003A57FA" w:rsidRPr="00D912F8">
        <w:rPr>
          <w:noProof/>
          <w:lang w:val="en-US"/>
        </w:rPr>
        <w:t xml:space="preserve">vents (HOs + RLFs + </w:t>
      </w:r>
      <w:r w:rsidR="003A57FA" w:rsidRPr="003A57FA">
        <w:rPr>
          <w:noProof/>
          <w:lang w:val="en-US"/>
        </w:rPr>
        <w:t>HOFs)</w:t>
      </w:r>
      <w:r w:rsidR="00081400">
        <w:t xml:space="preserve"> </w:t>
      </w:r>
      <w:r w:rsidR="003A57FA">
        <w:t>is</w:t>
      </w:r>
      <w:r w:rsidR="00081400">
        <w:t xml:space="preserve"> illustrated for the same scenarios to observe the overhead and performance trade-off.</w:t>
      </w:r>
    </w:p>
    <w:p w14:paraId="39236B54" w14:textId="77777777" w:rsidR="009D17F6" w:rsidRDefault="009D17F6" w:rsidP="00945116">
      <w:pPr>
        <w:keepNext/>
        <w:jc w:val="center"/>
      </w:pPr>
      <w:r>
        <w:rPr>
          <w:noProof/>
        </w:rPr>
        <w:drawing>
          <wp:inline distT="0" distB="0" distL="0" distR="0" wp14:anchorId="4B7D3D17" wp14:editId="34AB5326">
            <wp:extent cx="6062028" cy="3960000"/>
            <wp:effectExtent l="0" t="0" r="0" b="2540"/>
            <wp:docPr id="416475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2028" cy="3960000"/>
                    </a:xfrm>
                    <a:prstGeom prst="rect">
                      <a:avLst/>
                    </a:prstGeom>
                    <a:noFill/>
                  </pic:spPr>
                </pic:pic>
              </a:graphicData>
            </a:graphic>
          </wp:inline>
        </w:drawing>
      </w:r>
    </w:p>
    <w:p w14:paraId="3BB8AA41" w14:textId="46648A0E" w:rsidR="007D5DA3" w:rsidRPr="002E2BC9" w:rsidRDefault="009D17F6" w:rsidP="00945116">
      <w:pPr>
        <w:pStyle w:val="Caption"/>
        <w:jc w:val="center"/>
      </w:pPr>
      <w:r w:rsidRPr="00945116">
        <w:rPr>
          <w:i w:val="0"/>
          <w:iCs w:val="0"/>
          <w:color w:val="auto"/>
        </w:rPr>
        <w:t xml:space="preserve">Figure </w:t>
      </w:r>
      <w:r w:rsidRPr="00945116">
        <w:rPr>
          <w:i w:val="0"/>
          <w:iCs w:val="0"/>
          <w:color w:val="auto"/>
        </w:rPr>
        <w:fldChar w:fldCharType="begin"/>
      </w:r>
      <w:r w:rsidRPr="00945116">
        <w:rPr>
          <w:i w:val="0"/>
          <w:iCs w:val="0"/>
          <w:color w:val="auto"/>
        </w:rPr>
        <w:instrText xml:space="preserve"> SEQ Figure \* ARABIC </w:instrText>
      </w:r>
      <w:r w:rsidRPr="00945116">
        <w:rPr>
          <w:i w:val="0"/>
          <w:iCs w:val="0"/>
          <w:color w:val="auto"/>
        </w:rPr>
        <w:fldChar w:fldCharType="separate"/>
      </w:r>
      <w:r w:rsidRPr="00945116">
        <w:rPr>
          <w:i w:val="0"/>
          <w:iCs w:val="0"/>
          <w:noProof/>
          <w:color w:val="auto"/>
        </w:rPr>
        <w:t>2</w:t>
      </w:r>
      <w:r w:rsidRPr="00945116">
        <w:rPr>
          <w:i w:val="0"/>
          <w:iCs w:val="0"/>
          <w:color w:val="auto"/>
        </w:rPr>
        <w:fldChar w:fldCharType="end"/>
      </w:r>
      <w:r w:rsidRPr="00945116">
        <w:rPr>
          <w:i w:val="0"/>
          <w:iCs w:val="0"/>
          <w:color w:val="auto"/>
          <w:lang w:val="en-US"/>
        </w:rPr>
        <w:t>: Ratio of Mobility Events (RLFs + HOFs)</w:t>
      </w:r>
      <w:r w:rsidRPr="00945116">
        <w:rPr>
          <w:i w:val="0"/>
          <w:iCs w:val="0"/>
          <w:noProof/>
          <w:color w:val="auto"/>
          <w:lang w:val="en-US"/>
        </w:rPr>
        <w:t xml:space="preserve"> over all Mobility Events (HOs + RLFs + HOFs)</w:t>
      </w:r>
      <w:r w:rsidR="00E972BC">
        <w:rPr>
          <w:i w:val="0"/>
          <w:iCs w:val="0"/>
          <w:noProof/>
          <w:color w:val="auto"/>
          <w:lang w:val="en-US"/>
        </w:rPr>
        <w:t xml:space="preserve"> in percentage</w:t>
      </w:r>
      <w:r w:rsidRPr="00945116">
        <w:rPr>
          <w:i w:val="0"/>
          <w:iCs w:val="0"/>
          <w:noProof/>
          <w:color w:val="auto"/>
          <w:lang w:val="en-US"/>
        </w:rPr>
        <w:t>.</w:t>
      </w:r>
      <w:r w:rsidR="00E972BC">
        <w:rPr>
          <w:i w:val="0"/>
          <w:iCs w:val="0"/>
          <w:noProof/>
          <w:color w:val="auto"/>
          <w:lang w:val="en-US"/>
        </w:rPr>
        <w:t xml:space="preserve"> </w:t>
      </w:r>
      <w:r w:rsidR="00ED7DCC">
        <w:rPr>
          <w:i w:val="0"/>
          <w:iCs w:val="0"/>
          <w:noProof/>
          <w:color w:val="auto"/>
          <w:lang w:val="en-US"/>
        </w:rPr>
        <w:t xml:space="preserve">With less frequent reporting in Rel.18, the </w:t>
      </w:r>
      <w:r w:rsidR="003C58D3">
        <w:rPr>
          <w:i w:val="0"/>
          <w:iCs w:val="0"/>
          <w:noProof/>
          <w:color w:val="auto"/>
          <w:lang w:val="en-US"/>
        </w:rPr>
        <w:t>ratio increases as the LTM cell switch is delayed</w:t>
      </w:r>
      <w:r w:rsidR="00F90609">
        <w:rPr>
          <w:i w:val="0"/>
          <w:iCs w:val="0"/>
          <w:noProof/>
          <w:color w:val="auto"/>
          <w:lang w:val="en-US"/>
        </w:rPr>
        <w:t xml:space="preserve">. </w:t>
      </w:r>
      <w:r w:rsidR="00C72E6F">
        <w:rPr>
          <w:i w:val="0"/>
          <w:iCs w:val="0"/>
          <w:noProof/>
          <w:color w:val="auto"/>
          <w:lang w:val="en-US"/>
        </w:rPr>
        <w:t xml:space="preserve">However, with </w:t>
      </w:r>
      <w:r w:rsidR="00616824">
        <w:rPr>
          <w:i w:val="0"/>
          <w:iCs w:val="0"/>
          <w:noProof/>
          <w:color w:val="auto"/>
          <w:lang w:val="en-US"/>
        </w:rPr>
        <w:t xml:space="preserve">proper </w:t>
      </w:r>
      <w:r w:rsidR="00BC0370">
        <w:rPr>
          <w:i w:val="0"/>
          <w:iCs w:val="0"/>
          <w:noProof/>
          <w:color w:val="auto"/>
          <w:lang w:val="en-US"/>
        </w:rPr>
        <w:t>configuration the event-triggered reporting</w:t>
      </w:r>
      <w:r w:rsidR="0088429A">
        <w:rPr>
          <w:i w:val="0"/>
          <w:iCs w:val="0"/>
          <w:noProof/>
          <w:color w:val="auto"/>
          <w:lang w:val="en-US"/>
        </w:rPr>
        <w:t xml:space="preserve">, the ratio </w:t>
      </w:r>
      <w:r w:rsidR="00AB2866">
        <w:rPr>
          <w:i w:val="0"/>
          <w:iCs w:val="0"/>
          <w:noProof/>
          <w:color w:val="auto"/>
          <w:lang w:val="en-US"/>
        </w:rPr>
        <w:t xml:space="preserve">is comparable with Rel.18 with </w:t>
      </w:r>
      <w:r w:rsidR="006E1377">
        <w:rPr>
          <w:i w:val="0"/>
          <w:iCs w:val="0"/>
          <w:noProof/>
          <w:color w:val="auto"/>
          <w:lang w:val="en-US"/>
        </w:rPr>
        <w:t>periodic repor</w:t>
      </w:r>
      <w:r w:rsidR="00945116">
        <w:rPr>
          <w:i w:val="0"/>
          <w:iCs w:val="0"/>
          <w:noProof/>
          <w:color w:val="auto"/>
          <w:lang w:val="en-US"/>
        </w:rPr>
        <w:t>t</w:t>
      </w:r>
      <w:r w:rsidR="006E1377">
        <w:rPr>
          <w:i w:val="0"/>
          <w:iCs w:val="0"/>
          <w:noProof/>
          <w:color w:val="auto"/>
          <w:lang w:val="en-US"/>
        </w:rPr>
        <w:t>ing</w:t>
      </w:r>
      <w:r w:rsidR="0063503E">
        <w:rPr>
          <w:i w:val="0"/>
          <w:iCs w:val="0"/>
          <w:noProof/>
          <w:color w:val="auto"/>
          <w:lang w:val="en-US"/>
        </w:rPr>
        <w:t>.</w:t>
      </w:r>
    </w:p>
    <w:p w14:paraId="5634C8B8" w14:textId="70998E62" w:rsidR="004E3103" w:rsidRPr="006722F6" w:rsidRDefault="002B6259">
      <w:r>
        <w:t xml:space="preserve">With increasing the reporting period for the Rel.18 scenarios, the number of reported L1 measurements decrease as expected and the mobility performance also decrease, as the mobility failures increase with less frequent available measurement. On the other hand, with the proposed Rel.19 event triggered reporting with A3-type configuration, the overhead will </w:t>
      </w:r>
      <w:r w:rsidR="00653BD0">
        <w:t>decrease</w:t>
      </w:r>
      <w:r>
        <w:t xml:space="preserve"> significantly, without heavily impacting the mobility performance. At the same time, the reporting event is not showing very much sensitivity to the threshold values. However, for the A4-type configuration, since the measurements of the candidates are reported independent of the source cell’s, the reports are not necessarily arrived at the network near the time when a handover is necessary. Also</w:t>
      </w:r>
      <w:r w:rsidR="0063503E">
        <w:t>,</w:t>
      </w:r>
      <w:r>
        <w:t xml:space="preserve"> the A4-type exhibits a sensitivity to the threshold values.</w:t>
      </w:r>
    </w:p>
    <w:p w14:paraId="47630C7D" w14:textId="7E9BD4EB" w:rsidR="00BC7358" w:rsidRPr="00945116" w:rsidRDefault="00BC7358">
      <w:pPr>
        <w:rPr>
          <w:b/>
          <w:bCs/>
        </w:rPr>
      </w:pPr>
      <w:r w:rsidRPr="00945116">
        <w:rPr>
          <w:b/>
          <w:bCs/>
        </w:rPr>
        <w:t>Observation</w:t>
      </w:r>
      <w:r w:rsidR="00392A21" w:rsidRPr="00945116">
        <w:rPr>
          <w:b/>
          <w:bCs/>
        </w:rPr>
        <w:t xml:space="preserve"> 3</w:t>
      </w:r>
      <w:r w:rsidRPr="00945116">
        <w:rPr>
          <w:b/>
          <w:bCs/>
        </w:rPr>
        <w:t>: Achieving the same mobility performance metrics (such as the number of handovers, radio link failures, and handover failures) with event-triggered reporting using A3-type events requires significantly fewer reported measurements compared to periodic reporting.</w:t>
      </w:r>
    </w:p>
    <w:p w14:paraId="097F004F" w14:textId="550878C0" w:rsidR="00D314DA" w:rsidRPr="00945116" w:rsidRDefault="00D314DA">
      <w:pPr>
        <w:rPr>
          <w:rFonts w:asciiTheme="majorBidi" w:hAnsiTheme="majorBidi" w:cstheme="majorBidi"/>
          <w:b/>
          <w:bCs/>
        </w:rPr>
      </w:pPr>
      <w:r w:rsidRPr="00945116">
        <w:rPr>
          <w:b/>
          <w:bCs/>
        </w:rPr>
        <w:t>Observation</w:t>
      </w:r>
      <w:r w:rsidR="00392A21" w:rsidRPr="00945116">
        <w:rPr>
          <w:b/>
          <w:bCs/>
        </w:rPr>
        <w:t xml:space="preserve"> 4</w:t>
      </w:r>
      <w:r w:rsidRPr="00945116">
        <w:rPr>
          <w:b/>
          <w:bCs/>
        </w:rPr>
        <w:t xml:space="preserve">: The A4-type event </w:t>
      </w:r>
      <w:r w:rsidR="00A67A93" w:rsidRPr="00945116">
        <w:rPr>
          <w:b/>
          <w:bCs/>
        </w:rPr>
        <w:t xml:space="preserve">is sensitive to </w:t>
      </w:r>
      <w:r w:rsidR="00F82F75" w:rsidRPr="00945116">
        <w:rPr>
          <w:b/>
          <w:bCs/>
        </w:rPr>
        <w:t>the threshold value</w:t>
      </w:r>
      <w:r w:rsidR="00747C01" w:rsidRPr="00945116">
        <w:rPr>
          <w:b/>
          <w:bCs/>
        </w:rPr>
        <w:t xml:space="preserve"> and the mobility performance could be impacted </w:t>
      </w:r>
      <w:r w:rsidR="00B03587" w:rsidRPr="00945116">
        <w:rPr>
          <w:b/>
          <w:bCs/>
        </w:rPr>
        <w:t xml:space="preserve">as the measurements are not transmitted </w:t>
      </w:r>
      <w:r w:rsidR="00C57275" w:rsidRPr="00945116">
        <w:rPr>
          <w:b/>
          <w:bCs/>
        </w:rPr>
        <w:t xml:space="preserve">in </w:t>
      </w:r>
      <w:r w:rsidR="00065303" w:rsidRPr="00945116">
        <w:rPr>
          <w:b/>
          <w:bCs/>
        </w:rPr>
        <w:t>time for handover.</w:t>
      </w:r>
    </w:p>
    <w:p w14:paraId="0F5727E7" w14:textId="526DD38F" w:rsidR="002A3EF6" w:rsidRDefault="002A3EF6" w:rsidP="00B00EFB">
      <w:pPr>
        <w:pStyle w:val="Heading3"/>
      </w:pPr>
      <w:r w:rsidRPr="00B00EFB">
        <w:t>2.</w:t>
      </w:r>
      <w:r w:rsidR="00B00EFB">
        <w:t>1.</w:t>
      </w:r>
      <w:r w:rsidRPr="00B00EFB">
        <w:t>2</w:t>
      </w:r>
      <w:r>
        <w:tab/>
        <w:t xml:space="preserve">Reference Resource </w:t>
      </w:r>
    </w:p>
    <w:p w14:paraId="51D3AB5D" w14:textId="2FEC6A5E" w:rsidR="009056B4" w:rsidRDefault="009056B4" w:rsidP="009056B4">
      <w:r>
        <w:t xml:space="preserve">For </w:t>
      </w:r>
      <w:r w:rsidDel="00E47575">
        <w:t>event</w:t>
      </w:r>
      <w:r w:rsidR="00E47575">
        <w:t>-based</w:t>
      </w:r>
      <w:r>
        <w:t xml:space="preserve"> reporting one of the key issues is to determine which type of events to define i.e. events that may lead to one or more UE actions such as listed in </w:t>
      </w:r>
      <w:r w:rsidR="00E47575">
        <w:t xml:space="preserve">Section </w:t>
      </w:r>
      <w:r>
        <w:t xml:space="preserve">2.1.1. </w:t>
      </w:r>
      <w:r w:rsidR="002D3CD4">
        <w:t xml:space="preserve">For supporting the events, </w:t>
      </w:r>
      <w:r>
        <w:t>measurement reporting events may be</w:t>
      </w:r>
      <w:r w:rsidDel="002D3CD4">
        <w:t xml:space="preserve"> </w:t>
      </w:r>
      <w:r>
        <w:t xml:space="preserve">based on quality comparison between first and second resource (e.g., signal) or resource sets and to determine based </w:t>
      </w:r>
      <w:r>
        <w:lastRenderedPageBreak/>
        <w:t xml:space="preserve">on the comparison whether to trigger a reporting event (or other UE action). As an example, for the legacy L3 mobility this may be referred as A3 event (neighbour cell becomes offset better than serving cell). Alternatively, or additionally the event may be defined so that UE compares a resource to a specific threshold value (signal quality) and reports if quality is above or below (e.g. A4/A5 events in L3 mobility). </w:t>
      </w:r>
    </w:p>
    <w:p w14:paraId="3D8D07BF" w14:textId="1387BB7D" w:rsidR="00F3784E" w:rsidRDefault="009056B4" w:rsidP="009056B4">
      <w:r>
        <w:t xml:space="preserve">For event triggered reporting </w:t>
      </w:r>
      <w:r w:rsidR="004400D2">
        <w:t>for LTM</w:t>
      </w:r>
      <w:r>
        <w:t xml:space="preserve">, the determining and/or configuration and/or defining of a reference resource is </w:t>
      </w:r>
      <w:r w:rsidR="00F371B4">
        <w:t xml:space="preserve">one of the first </w:t>
      </w:r>
      <w:r w:rsidR="00532C70">
        <w:t xml:space="preserve">open points to be discussed. </w:t>
      </w:r>
      <w:r>
        <w:t xml:space="preserve"> In other words, for LTM, which reference signal(s) of the current serving cell </w:t>
      </w:r>
      <w:r w:rsidR="00ED2B2D">
        <w:t>are</w:t>
      </w:r>
      <w:r>
        <w:t xml:space="preserve"> used to compare against the quality of </w:t>
      </w:r>
      <w:r w:rsidR="007827DF">
        <w:t xml:space="preserve">which </w:t>
      </w:r>
      <w:r>
        <w:t>candidate reference signal(s)?</w:t>
      </w:r>
    </w:p>
    <w:p w14:paraId="6CAFDD53" w14:textId="3E8AC3BD" w:rsidR="00532C70" w:rsidRPr="00587E1A" w:rsidRDefault="00532C70" w:rsidP="009056B4">
      <w:pPr>
        <w:rPr>
          <w:b/>
          <w:bCs/>
        </w:rPr>
      </w:pPr>
      <w:r w:rsidRPr="00532C70">
        <w:rPr>
          <w:b/>
          <w:bCs/>
        </w:rPr>
        <w:t>Observation</w:t>
      </w:r>
      <w:r w:rsidR="00587E1A" w:rsidRPr="00587E1A">
        <w:rPr>
          <w:b/>
          <w:bCs/>
        </w:rPr>
        <w:t xml:space="preserve"> </w:t>
      </w:r>
      <w:r w:rsidR="00392A21">
        <w:rPr>
          <w:b/>
          <w:bCs/>
        </w:rPr>
        <w:t>5</w:t>
      </w:r>
      <w:r w:rsidRPr="00587E1A">
        <w:rPr>
          <w:b/>
          <w:bCs/>
        </w:rPr>
        <w:t xml:space="preserve">: For determining when the criteria for an event </w:t>
      </w:r>
      <w:r w:rsidR="00D21E78" w:rsidRPr="00587E1A">
        <w:rPr>
          <w:b/>
          <w:bCs/>
        </w:rPr>
        <w:t>o</w:t>
      </w:r>
      <w:r w:rsidRPr="00587E1A">
        <w:rPr>
          <w:b/>
          <w:bCs/>
        </w:rPr>
        <w:t>r offset based event triggering, a reference resource or (serving) cell reference quality needs to be derived or defined</w:t>
      </w:r>
      <w:r w:rsidR="00587E1A" w:rsidRPr="00587E1A">
        <w:rPr>
          <w:b/>
          <w:bCs/>
        </w:rPr>
        <w:t>.</w:t>
      </w:r>
    </w:p>
    <w:p w14:paraId="6211C208" w14:textId="6A707139" w:rsidR="006A0B6C" w:rsidRPr="00587E1A" w:rsidRDefault="00F3784E" w:rsidP="00F3784E">
      <w:pPr>
        <w:rPr>
          <w:b/>
          <w:bCs/>
        </w:rPr>
      </w:pPr>
      <w:r w:rsidRPr="00F3784E">
        <w:rPr>
          <w:b/>
          <w:bCs/>
        </w:rPr>
        <w:t>Proposal</w:t>
      </w:r>
      <w:r w:rsidR="00587E1A" w:rsidRPr="00587E1A">
        <w:rPr>
          <w:b/>
          <w:bCs/>
        </w:rPr>
        <w:t xml:space="preserve"> 6</w:t>
      </w:r>
      <w:r w:rsidRPr="00F3784E">
        <w:rPr>
          <w:b/>
          <w:bCs/>
        </w:rPr>
        <w:t xml:space="preserve">: </w:t>
      </w:r>
      <w:r w:rsidRPr="00587E1A">
        <w:rPr>
          <w:b/>
          <w:bCs/>
        </w:rPr>
        <w:t xml:space="preserve">For candidate cell the reference resource </w:t>
      </w:r>
      <w:r w:rsidR="005A4364" w:rsidRPr="00587E1A">
        <w:rPr>
          <w:b/>
          <w:bCs/>
        </w:rPr>
        <w:t xml:space="preserve">is </w:t>
      </w:r>
      <w:r w:rsidRPr="00587E1A">
        <w:rPr>
          <w:b/>
          <w:bCs/>
        </w:rPr>
        <w:t>the one or more of the configured RS for LTM L1 measurement</w:t>
      </w:r>
      <w:r w:rsidR="006A01A2" w:rsidRPr="00587E1A">
        <w:rPr>
          <w:b/>
          <w:bCs/>
        </w:rPr>
        <w:t xml:space="preserve"> in LTM configuration.</w:t>
      </w:r>
    </w:p>
    <w:p w14:paraId="4D2B01F4" w14:textId="1B16E72D" w:rsidR="00F3784E" w:rsidRPr="00587E1A" w:rsidRDefault="00F3784E" w:rsidP="00F3784E">
      <w:pPr>
        <w:rPr>
          <w:b/>
          <w:bCs/>
        </w:rPr>
      </w:pPr>
      <w:r w:rsidRPr="00F3784E">
        <w:rPr>
          <w:b/>
          <w:bCs/>
        </w:rPr>
        <w:t>Proposal</w:t>
      </w:r>
      <w:r w:rsidR="00587E1A" w:rsidRPr="00587E1A">
        <w:rPr>
          <w:b/>
          <w:bCs/>
        </w:rPr>
        <w:t xml:space="preserve"> 7</w:t>
      </w:r>
      <w:r w:rsidRPr="00F3784E">
        <w:rPr>
          <w:b/>
          <w:bCs/>
        </w:rPr>
        <w:t xml:space="preserve">: </w:t>
      </w:r>
      <w:r w:rsidRPr="00587E1A">
        <w:rPr>
          <w:b/>
          <w:bCs/>
        </w:rPr>
        <w:t>For serving cell the reference resource is</w:t>
      </w:r>
      <w:r w:rsidR="00C843FE" w:rsidRPr="00587E1A">
        <w:rPr>
          <w:b/>
          <w:bCs/>
        </w:rPr>
        <w:t xml:space="preserve"> one or more</w:t>
      </w:r>
      <w:r w:rsidRPr="00587E1A">
        <w:rPr>
          <w:b/>
          <w:bCs/>
        </w:rPr>
        <w:t xml:space="preserve"> RS configured</w:t>
      </w:r>
      <w:r w:rsidR="001E43E0" w:rsidRPr="00587E1A">
        <w:rPr>
          <w:b/>
          <w:bCs/>
        </w:rPr>
        <w:t xml:space="preserve"> </w:t>
      </w:r>
      <w:r w:rsidR="0086222F" w:rsidRPr="00587E1A">
        <w:rPr>
          <w:b/>
          <w:bCs/>
        </w:rPr>
        <w:t xml:space="preserve">for </w:t>
      </w:r>
      <w:r w:rsidR="001E43E0" w:rsidRPr="00587E1A">
        <w:rPr>
          <w:b/>
          <w:bCs/>
        </w:rPr>
        <w:t>or corresponding to the</w:t>
      </w:r>
      <w:r w:rsidRPr="00587E1A">
        <w:rPr>
          <w:b/>
          <w:bCs/>
        </w:rPr>
        <w:t xml:space="preserve"> LTM measurement resource set</w:t>
      </w:r>
      <w:r w:rsidR="00F371B4" w:rsidRPr="00587E1A">
        <w:rPr>
          <w:b/>
          <w:bCs/>
        </w:rPr>
        <w:t>.</w:t>
      </w:r>
    </w:p>
    <w:p w14:paraId="3C94640E" w14:textId="7141D21D" w:rsidR="002A3EF6" w:rsidRPr="00350E49" w:rsidRDefault="00513E6D" w:rsidP="00444166">
      <w:r w:rsidRPr="00F3784E">
        <w:rPr>
          <w:b/>
          <w:bCs/>
        </w:rPr>
        <w:t>Proposal</w:t>
      </w:r>
      <w:r w:rsidR="00587E1A" w:rsidRPr="00587E1A">
        <w:rPr>
          <w:b/>
          <w:bCs/>
        </w:rPr>
        <w:t xml:space="preserve"> 8</w:t>
      </w:r>
      <w:r w:rsidRPr="00F3784E">
        <w:rPr>
          <w:b/>
          <w:bCs/>
        </w:rPr>
        <w:t xml:space="preserve">: </w:t>
      </w:r>
      <w:r w:rsidRPr="00444166">
        <w:rPr>
          <w:b/>
          <w:bCs/>
        </w:rPr>
        <w:t xml:space="preserve">Study how to configure </w:t>
      </w:r>
      <w:r w:rsidRPr="00444166" w:rsidDel="004400D2">
        <w:rPr>
          <w:b/>
          <w:bCs/>
        </w:rPr>
        <w:t xml:space="preserve">the </w:t>
      </w:r>
      <w:r w:rsidRPr="00444166">
        <w:rPr>
          <w:b/>
          <w:bCs/>
        </w:rPr>
        <w:t>reference resourc</w:t>
      </w:r>
      <w:r w:rsidR="00F334E2" w:rsidRPr="00444166">
        <w:rPr>
          <w:b/>
          <w:bCs/>
        </w:rPr>
        <w:t>e</w:t>
      </w:r>
      <w:r w:rsidR="004400D2" w:rsidRPr="00444166">
        <w:rPr>
          <w:b/>
          <w:bCs/>
        </w:rPr>
        <w:t xml:space="preserve"> of the current serving cell to compare against the quality of candidate reference signal(s)</w:t>
      </w:r>
      <w:r w:rsidR="00A663EE" w:rsidRPr="00444166">
        <w:rPr>
          <w:b/>
          <w:bCs/>
        </w:rPr>
        <w:t>.</w:t>
      </w:r>
    </w:p>
    <w:p w14:paraId="6327A5E6" w14:textId="052685F8" w:rsidR="009339CB" w:rsidRPr="0026333A" w:rsidRDefault="009339CB" w:rsidP="00B00EFB">
      <w:pPr>
        <w:pStyle w:val="Heading3"/>
      </w:pPr>
      <w:r w:rsidRPr="006B2A41">
        <w:t>2.</w:t>
      </w:r>
      <w:r w:rsidR="00B00EFB" w:rsidRPr="006B2A41">
        <w:t>1.3</w:t>
      </w:r>
      <w:r w:rsidRPr="006B2A41">
        <w:tab/>
      </w:r>
      <w:r w:rsidR="00745C5A" w:rsidRPr="006B2A41">
        <w:t>Resource</w:t>
      </w:r>
      <w:r w:rsidR="00F82DF2" w:rsidRPr="006B2A41">
        <w:t>/Event</w:t>
      </w:r>
      <w:r w:rsidR="00745C5A" w:rsidRPr="006B2A41">
        <w:t xml:space="preserve"> </w:t>
      </w:r>
      <w:r w:rsidR="00DF4336">
        <w:t>triggered reporting c</w:t>
      </w:r>
      <w:r w:rsidR="00745C5A" w:rsidRPr="006B2A41">
        <w:t>onfiguration</w:t>
      </w:r>
      <w:r w:rsidR="002A3EF6" w:rsidRPr="006B2A41">
        <w:t xml:space="preserve"> </w:t>
      </w:r>
      <w:r w:rsidR="006D06F6">
        <w:t>- f</w:t>
      </w:r>
      <w:r w:rsidR="002A3EF6" w:rsidRPr="006B2A41">
        <w:t>ramework</w:t>
      </w:r>
      <w:r w:rsidR="00745C5A" w:rsidRPr="006B2A41">
        <w:t xml:space="preserve"> </w:t>
      </w:r>
      <w:r w:rsidR="00A94C41" w:rsidRPr="006B2A41">
        <w:t>for LTM</w:t>
      </w:r>
    </w:p>
    <w:p w14:paraId="183AFEC0" w14:textId="5CC588B2" w:rsidR="007E0052" w:rsidRDefault="006B2A41" w:rsidP="009339CB">
      <w:r>
        <w:t>I</w:t>
      </w:r>
      <w:r w:rsidR="00B112D2">
        <w:t>n release 18 LTM, the CSI resource configurations</w:t>
      </w:r>
      <w:r w:rsidR="0032159A">
        <w:t xml:space="preserve"> for L1 </w:t>
      </w:r>
      <w:r w:rsidR="007A6F63">
        <w:t xml:space="preserve">measurements </w:t>
      </w:r>
      <w:r w:rsidR="00B112D2">
        <w:t>were</w:t>
      </w:r>
      <w:r w:rsidR="0032159A">
        <w:t xml:space="preserve"> included</w:t>
      </w:r>
      <w:r w:rsidR="00E23750">
        <w:t xml:space="preserve"> in</w:t>
      </w:r>
      <w:r w:rsidR="0032159A">
        <w:t xml:space="preserve"> LTM configuration (</w:t>
      </w:r>
      <w:r w:rsidR="0032159A" w:rsidRPr="007E0052">
        <w:rPr>
          <w:i/>
          <w:iCs/>
        </w:rPr>
        <w:t>LTM-config</w:t>
      </w:r>
      <w:r w:rsidR="0032159A">
        <w:t xml:space="preserve">) whereas </w:t>
      </w:r>
      <w:r w:rsidR="007A6F63">
        <w:t xml:space="preserve">the reporting configurations were part of the </w:t>
      </w:r>
      <w:r w:rsidR="0026333A">
        <w:t xml:space="preserve">respective </w:t>
      </w:r>
      <w:r w:rsidR="007A6F63">
        <w:t xml:space="preserve">candidate cell configurations </w:t>
      </w:r>
      <w:r w:rsidR="0026333A">
        <w:t>(i.e. inside the serving cell configuration)</w:t>
      </w:r>
      <w:r w:rsidR="00F043BF">
        <w:t xml:space="preserve">. For LTM R19 enhancements </w:t>
      </w:r>
      <w:r w:rsidR="00A40C0B">
        <w:t xml:space="preserve">it should be studied whether the reporting configuration for event triggered reporting should be </w:t>
      </w:r>
      <w:r w:rsidR="00DB61C8">
        <w:t>part of the candidate cell configuration or part of the LTM configuration</w:t>
      </w:r>
      <w:r w:rsidR="00A40C0B">
        <w:t xml:space="preserve">. </w:t>
      </w:r>
    </w:p>
    <w:p w14:paraId="22498CF1" w14:textId="31EE3012" w:rsidR="00F82DF2" w:rsidRPr="00444166" w:rsidRDefault="00F82DF2" w:rsidP="009339CB">
      <w:pPr>
        <w:rPr>
          <w:b/>
          <w:bCs/>
        </w:rPr>
      </w:pPr>
      <w:r w:rsidRPr="002B02EE">
        <w:rPr>
          <w:b/>
          <w:bCs/>
        </w:rPr>
        <w:t>Proposal</w:t>
      </w:r>
      <w:r w:rsidR="002B02EE" w:rsidRPr="002B02EE">
        <w:rPr>
          <w:b/>
          <w:bCs/>
        </w:rPr>
        <w:t xml:space="preserve"> 9</w:t>
      </w:r>
      <w:r w:rsidRPr="00444166">
        <w:rPr>
          <w:b/>
          <w:bCs/>
        </w:rPr>
        <w:t>: Study further whether the event/rep</w:t>
      </w:r>
      <w:r w:rsidR="00A43F81" w:rsidRPr="00444166">
        <w:rPr>
          <w:b/>
          <w:bCs/>
        </w:rPr>
        <w:t>o</w:t>
      </w:r>
      <w:r w:rsidRPr="00444166">
        <w:rPr>
          <w:b/>
          <w:bCs/>
        </w:rPr>
        <w:t>rting configuration is part of the serving cell configuration or as part of the LTM configuration.</w:t>
      </w:r>
    </w:p>
    <w:p w14:paraId="057B988D" w14:textId="48A8F21D" w:rsidR="00A94C41" w:rsidRPr="00687778" w:rsidRDefault="00F334E2" w:rsidP="009339CB">
      <w:r>
        <w:t>In Release 19 mobility enhancements, one of the objectives is to specify</w:t>
      </w:r>
      <w:r w:rsidR="007E0052">
        <w:t xml:space="preserve"> </w:t>
      </w:r>
      <w:r w:rsidR="00B95A59">
        <w:t xml:space="preserve">the support for CSI-RS based </w:t>
      </w:r>
      <w:r w:rsidR="008566A5">
        <w:t xml:space="preserve">L1 measurement. </w:t>
      </w:r>
      <w:r w:rsidR="006937A9">
        <w:t xml:space="preserve">Although both SSB and CSI-RS measurements could be configured at the same time, </w:t>
      </w:r>
      <w:r w:rsidR="00385A64">
        <w:t xml:space="preserve">it is preferred that any event triggering that requires comparison of measurements, should use the same measurement quantity i.e. the event triggering conditions are evaluated for the same type of reference signals. </w:t>
      </w:r>
      <w:r>
        <w:t xml:space="preserve"> </w:t>
      </w:r>
    </w:p>
    <w:p w14:paraId="46A29DFB" w14:textId="60827881" w:rsidR="00B2352A" w:rsidRPr="006B4EE8" w:rsidRDefault="00A66F95" w:rsidP="009339CB">
      <w:r w:rsidRPr="002B02EE">
        <w:rPr>
          <w:b/>
          <w:bCs/>
        </w:rPr>
        <w:t>Proposal</w:t>
      </w:r>
      <w:r w:rsidR="002B02EE" w:rsidRPr="002B02EE">
        <w:rPr>
          <w:b/>
          <w:bCs/>
        </w:rPr>
        <w:t xml:space="preserve"> 10</w:t>
      </w:r>
      <w:r w:rsidRPr="00444166">
        <w:rPr>
          <w:b/>
          <w:bCs/>
        </w:rPr>
        <w:t xml:space="preserve">: </w:t>
      </w:r>
      <w:r w:rsidR="00B95A59" w:rsidRPr="00444166">
        <w:rPr>
          <w:b/>
          <w:bCs/>
        </w:rPr>
        <w:t>E</w:t>
      </w:r>
      <w:r w:rsidR="00B2352A" w:rsidRPr="00444166">
        <w:rPr>
          <w:b/>
          <w:bCs/>
        </w:rPr>
        <w:t xml:space="preserve">vent </w:t>
      </w:r>
      <w:r w:rsidR="00BC3204" w:rsidRPr="00444166">
        <w:rPr>
          <w:b/>
          <w:bCs/>
        </w:rPr>
        <w:t xml:space="preserve">triggering </w:t>
      </w:r>
      <w:r w:rsidR="00E27B92" w:rsidRPr="00444166">
        <w:rPr>
          <w:b/>
          <w:bCs/>
        </w:rPr>
        <w:t xml:space="preserve">(e.g. A3 type of </w:t>
      </w:r>
      <w:r w:rsidR="006B4EE8" w:rsidRPr="00444166">
        <w:rPr>
          <w:b/>
          <w:bCs/>
        </w:rPr>
        <w:t xml:space="preserve">comparison </w:t>
      </w:r>
      <w:r w:rsidR="00E27B92" w:rsidRPr="00444166">
        <w:rPr>
          <w:b/>
          <w:bCs/>
        </w:rPr>
        <w:t xml:space="preserve">event) </w:t>
      </w:r>
      <w:r w:rsidR="00BC3204" w:rsidRPr="00444166">
        <w:rPr>
          <w:b/>
          <w:bCs/>
        </w:rPr>
        <w:t>is for the same type of reference signals</w:t>
      </w:r>
      <w:r w:rsidR="00E27B92" w:rsidRPr="00444166">
        <w:rPr>
          <w:b/>
          <w:bCs/>
        </w:rPr>
        <w:t>,</w:t>
      </w:r>
      <w:r w:rsidR="00BC3204" w:rsidRPr="00444166">
        <w:rPr>
          <w:b/>
          <w:bCs/>
        </w:rPr>
        <w:t xml:space="preserve"> </w:t>
      </w:r>
      <w:r w:rsidR="006A01A2" w:rsidRPr="00444166">
        <w:rPr>
          <w:b/>
          <w:bCs/>
        </w:rPr>
        <w:t xml:space="preserve">i.e. </w:t>
      </w:r>
      <w:r w:rsidR="00BC3204" w:rsidRPr="00444166">
        <w:rPr>
          <w:b/>
          <w:bCs/>
        </w:rPr>
        <w:t>SSB or CSI-RS</w:t>
      </w:r>
    </w:p>
    <w:p w14:paraId="13480836" w14:textId="546A980A" w:rsidR="00442905" w:rsidRPr="006B4EE8" w:rsidRDefault="00442905" w:rsidP="00B00EFB">
      <w:pPr>
        <w:pStyle w:val="Heading3"/>
      </w:pPr>
      <w:r w:rsidRPr="006B4EE8">
        <w:t>2.</w:t>
      </w:r>
      <w:r w:rsidR="00B00EFB" w:rsidRPr="006B4EE8">
        <w:t>1.4</w:t>
      </w:r>
      <w:r w:rsidRPr="006B4EE8">
        <w:tab/>
        <w:t>Measurement Quantity</w:t>
      </w:r>
    </w:p>
    <w:p w14:paraId="28EA8442" w14:textId="4E62801D" w:rsidR="00D47D1D" w:rsidRPr="00D47D1D" w:rsidRDefault="00575B42" w:rsidP="00442905">
      <w:r w:rsidRPr="006B4EE8">
        <w:t xml:space="preserve">It needs to be decided </w:t>
      </w:r>
      <w:r>
        <w:t xml:space="preserve">which measurement quantity </w:t>
      </w:r>
      <w:r w:rsidR="00410976">
        <w:t xml:space="preserve">is used for LTM L1 events. In our opinion, it would be sufficient to use L1 SS-RSRP and L1 CSI-RSRP. </w:t>
      </w:r>
    </w:p>
    <w:p w14:paraId="08778417" w14:textId="1FC5E21D" w:rsidR="00442905" w:rsidRPr="00444166" w:rsidRDefault="00442905" w:rsidP="00442905">
      <w:pPr>
        <w:rPr>
          <w:b/>
          <w:bCs/>
        </w:rPr>
      </w:pPr>
      <w:r w:rsidRPr="002B02EE">
        <w:rPr>
          <w:b/>
          <w:bCs/>
        </w:rPr>
        <w:t>Proposal</w:t>
      </w:r>
      <w:r w:rsidR="002B02EE" w:rsidRPr="002B02EE">
        <w:rPr>
          <w:b/>
          <w:bCs/>
        </w:rPr>
        <w:t xml:space="preserve"> 11</w:t>
      </w:r>
      <w:r w:rsidRPr="002B02EE">
        <w:rPr>
          <w:b/>
          <w:bCs/>
        </w:rPr>
        <w:t xml:space="preserve">: </w:t>
      </w:r>
      <w:r w:rsidRPr="00444166">
        <w:rPr>
          <w:b/>
          <w:bCs/>
        </w:rPr>
        <w:t xml:space="preserve">Support </w:t>
      </w:r>
      <w:r w:rsidR="001C3DEB" w:rsidRPr="00444166">
        <w:rPr>
          <w:b/>
          <w:bCs/>
        </w:rPr>
        <w:t xml:space="preserve">at least </w:t>
      </w:r>
      <w:r w:rsidRPr="00444166">
        <w:rPr>
          <w:b/>
          <w:bCs/>
        </w:rPr>
        <w:t xml:space="preserve">L1 SS-RSRP and L1 CSI-RSRP as measurement </w:t>
      </w:r>
      <w:r w:rsidR="00A312F3" w:rsidRPr="00444166">
        <w:rPr>
          <w:b/>
          <w:bCs/>
        </w:rPr>
        <w:t>quantity for LTM event triggered reporting.</w:t>
      </w:r>
    </w:p>
    <w:p w14:paraId="4EB7901C" w14:textId="43282113" w:rsidR="00410976" w:rsidRPr="00575B42" w:rsidRDefault="001C3DEB" w:rsidP="00442905">
      <w:r>
        <w:t>The L1-SINR is one of the</w:t>
      </w:r>
      <w:r w:rsidR="006D6867">
        <w:t xml:space="preserve"> </w:t>
      </w:r>
      <w:r w:rsidR="006D6867" w:rsidDel="00E322A8">
        <w:t xml:space="preserve">specified </w:t>
      </w:r>
      <w:r w:rsidR="00E322A8">
        <w:t>L</w:t>
      </w:r>
      <w:r>
        <w:t>1 measurement quantities</w:t>
      </w:r>
      <w:r w:rsidR="006D6867">
        <w:t xml:space="preserve"> and could be considered for LTM. However, the</w:t>
      </w:r>
      <w:r w:rsidR="00F12AFC">
        <w:t xml:space="preserve"> usefulness of it should be </w:t>
      </w:r>
      <w:r w:rsidR="006D6867">
        <w:t>better understood and studied</w:t>
      </w:r>
      <w:r w:rsidR="00A312F3">
        <w:t xml:space="preserve"> before specifying it thus we propose:</w:t>
      </w:r>
    </w:p>
    <w:p w14:paraId="6EFCE2C3" w14:textId="6C83FF9A" w:rsidR="005279CD" w:rsidRDefault="00442905" w:rsidP="00442905">
      <w:r w:rsidRPr="002B02EE">
        <w:rPr>
          <w:b/>
          <w:bCs/>
        </w:rPr>
        <w:t>Proposal</w:t>
      </w:r>
      <w:r w:rsidR="002B02EE" w:rsidRPr="002B02EE">
        <w:rPr>
          <w:b/>
          <w:bCs/>
        </w:rPr>
        <w:t xml:space="preserve"> 12</w:t>
      </w:r>
      <w:r w:rsidRPr="002B02EE">
        <w:rPr>
          <w:b/>
          <w:bCs/>
        </w:rPr>
        <w:t xml:space="preserve">: </w:t>
      </w:r>
      <w:r w:rsidR="00E322A8" w:rsidRPr="00444166">
        <w:rPr>
          <w:b/>
          <w:bCs/>
        </w:rPr>
        <w:t xml:space="preserve">Prioritize </w:t>
      </w:r>
      <w:r w:rsidRPr="00444166">
        <w:rPr>
          <w:b/>
          <w:bCs/>
        </w:rPr>
        <w:t>specification for RSRP events over SINR</w:t>
      </w:r>
      <w:r w:rsidR="00F80C22">
        <w:rPr>
          <w:b/>
          <w:bCs/>
        </w:rPr>
        <w:t xml:space="preserve"> in LTM</w:t>
      </w:r>
      <w:r w:rsidRPr="00444166">
        <w:rPr>
          <w:b/>
          <w:bCs/>
        </w:rPr>
        <w:t xml:space="preserve"> R19</w:t>
      </w:r>
      <w:r w:rsidR="00F80C22">
        <w:rPr>
          <w:b/>
          <w:bCs/>
        </w:rPr>
        <w:t>.</w:t>
      </w:r>
    </w:p>
    <w:p w14:paraId="2A075D14" w14:textId="34B6F7E3" w:rsidR="00B70E80" w:rsidRPr="00442905" w:rsidRDefault="005279CD" w:rsidP="006B4EE8">
      <w:pPr>
        <w:pStyle w:val="Heading3"/>
      </w:pPr>
      <w:r>
        <w:t>2.</w:t>
      </w:r>
      <w:r w:rsidR="00B00EFB">
        <w:t>1.</w:t>
      </w:r>
      <w:r w:rsidR="009233BA">
        <w:t>5</w:t>
      </w:r>
      <w:r>
        <w:tab/>
      </w:r>
      <w:r>
        <w:tab/>
        <w:t>Filtering</w:t>
      </w:r>
    </w:p>
    <w:p w14:paraId="7D95AE16" w14:textId="6F6A6BA4" w:rsidR="000E15E5" w:rsidRPr="00444166" w:rsidRDefault="00FF1752" w:rsidP="00442905">
      <w:r w:rsidRPr="00444166">
        <w:t xml:space="preserve">Another aspect relevant to L1 LTM measurement events is what/whether there should be any filtering applied, similar </w:t>
      </w:r>
      <w:r w:rsidR="00975CE1">
        <w:t xml:space="preserve">as </w:t>
      </w:r>
      <w:r w:rsidRPr="00444166">
        <w:t xml:space="preserve">done for the legacy L3 measurements before they can be used to triggering the reporting. </w:t>
      </w:r>
    </w:p>
    <w:p w14:paraId="345A8676" w14:textId="713DDA27" w:rsidR="00DB1CEB" w:rsidRPr="00444166" w:rsidRDefault="00442905" w:rsidP="00442905">
      <w:pPr>
        <w:rPr>
          <w:b/>
          <w:bCs/>
        </w:rPr>
      </w:pPr>
      <w:r w:rsidRPr="002B02EE">
        <w:rPr>
          <w:b/>
          <w:bCs/>
        </w:rPr>
        <w:t>Proposal</w:t>
      </w:r>
      <w:r w:rsidR="002B02EE" w:rsidRPr="002B02EE">
        <w:rPr>
          <w:b/>
          <w:bCs/>
        </w:rPr>
        <w:t xml:space="preserve"> 13</w:t>
      </w:r>
      <w:r w:rsidRPr="00444166">
        <w:rPr>
          <w:b/>
          <w:bCs/>
        </w:rPr>
        <w:t xml:space="preserve">: </w:t>
      </w:r>
      <w:r w:rsidR="005279CD" w:rsidRPr="00444166">
        <w:rPr>
          <w:b/>
          <w:bCs/>
        </w:rPr>
        <w:t xml:space="preserve">Study the configurable additional filtering </w:t>
      </w:r>
      <w:r w:rsidR="00B70E80" w:rsidRPr="00444166">
        <w:rPr>
          <w:b/>
          <w:bCs/>
        </w:rPr>
        <w:t>o</w:t>
      </w:r>
      <w:r w:rsidRPr="00444166">
        <w:rPr>
          <w:b/>
          <w:bCs/>
        </w:rPr>
        <w:t>f L1 measurements</w:t>
      </w:r>
      <w:r w:rsidR="002B02EE" w:rsidRPr="00444166">
        <w:rPr>
          <w:b/>
          <w:bCs/>
        </w:rPr>
        <w:t>.</w:t>
      </w:r>
    </w:p>
    <w:p w14:paraId="31858C90" w14:textId="293216BA" w:rsidR="00442905" w:rsidRPr="00442905" w:rsidRDefault="00DB1CEB" w:rsidP="00442905">
      <w:r>
        <w:t>It needs to be also discussed if some form of stability</w:t>
      </w:r>
      <w:r w:rsidR="00FE21A5">
        <w:t xml:space="preserve"> assurance</w:t>
      </w:r>
      <w:r>
        <w:t>, like</w:t>
      </w:r>
      <w:r w:rsidR="00FE21A5">
        <w:t xml:space="preserve"> using</w:t>
      </w:r>
      <w:r>
        <w:t xml:space="preserve"> TTT, is to be applied to </w:t>
      </w:r>
      <w:r w:rsidR="004974D3">
        <w:t xml:space="preserve">LTM L1 measurement results. </w:t>
      </w:r>
      <w:r w:rsidR="00442905" w:rsidRPr="00575B42">
        <w:rPr>
          <w:b/>
          <w:bCs/>
        </w:rPr>
        <w:t xml:space="preserve"> </w:t>
      </w:r>
    </w:p>
    <w:p w14:paraId="41CD3FB2" w14:textId="1339CD61" w:rsidR="004F736B" w:rsidRPr="00444166" w:rsidRDefault="004F736B" w:rsidP="004F736B">
      <w:pPr>
        <w:rPr>
          <w:b/>
          <w:bCs/>
        </w:rPr>
      </w:pPr>
      <w:r w:rsidRPr="002B02EE">
        <w:rPr>
          <w:b/>
          <w:bCs/>
        </w:rPr>
        <w:lastRenderedPageBreak/>
        <w:t>Proposal</w:t>
      </w:r>
      <w:r w:rsidR="002B02EE" w:rsidRPr="002B02EE">
        <w:rPr>
          <w:b/>
          <w:bCs/>
        </w:rPr>
        <w:t xml:space="preserve"> 14</w:t>
      </w:r>
      <w:r w:rsidRPr="002B02EE">
        <w:rPr>
          <w:b/>
          <w:bCs/>
        </w:rPr>
        <w:t xml:space="preserve">: </w:t>
      </w:r>
      <w:r w:rsidRPr="00444166">
        <w:rPr>
          <w:b/>
          <w:bCs/>
        </w:rPr>
        <w:t>Support defining configurable time domain filtering (i.e. time to trigger) for LTM</w:t>
      </w:r>
      <w:r w:rsidR="006D5542" w:rsidRPr="00444166">
        <w:rPr>
          <w:b/>
          <w:bCs/>
        </w:rPr>
        <w:t xml:space="preserve">. </w:t>
      </w:r>
      <w:r w:rsidR="0059386F" w:rsidRPr="00444166">
        <w:rPr>
          <w:b/>
          <w:bCs/>
        </w:rPr>
        <w:t>L</w:t>
      </w:r>
      <w:r w:rsidRPr="00444166">
        <w:rPr>
          <w:b/>
          <w:bCs/>
        </w:rPr>
        <w:t xml:space="preserve">3 </w:t>
      </w:r>
      <w:r w:rsidR="0059386F" w:rsidRPr="00444166">
        <w:rPr>
          <w:b/>
          <w:bCs/>
        </w:rPr>
        <w:t xml:space="preserve">mechanism could be used </w:t>
      </w:r>
      <w:r w:rsidR="006D5542" w:rsidRPr="00444166">
        <w:rPr>
          <w:b/>
          <w:bCs/>
        </w:rPr>
        <w:t>as starting point</w:t>
      </w:r>
      <w:r w:rsidRPr="00444166">
        <w:rPr>
          <w:b/>
          <w:bCs/>
        </w:rPr>
        <w:t xml:space="preserve">. FFS for LTM specific </w:t>
      </w:r>
      <w:r w:rsidRPr="00444166" w:rsidDel="0007678C">
        <w:rPr>
          <w:b/>
          <w:bCs/>
        </w:rPr>
        <w:t>enhancements</w:t>
      </w:r>
      <w:r w:rsidR="0007678C" w:rsidRPr="00444166">
        <w:rPr>
          <w:b/>
          <w:bCs/>
        </w:rPr>
        <w:t>.</w:t>
      </w:r>
      <w:r w:rsidRPr="002B02EE">
        <w:rPr>
          <w:b/>
          <w:bCs/>
        </w:rPr>
        <w:t xml:space="preserve"> </w:t>
      </w:r>
    </w:p>
    <w:p w14:paraId="630DC2BC" w14:textId="66C228F2" w:rsidR="004F736B" w:rsidRPr="00444166" w:rsidRDefault="00B14EB1" w:rsidP="00442905">
      <w:pPr>
        <w:rPr>
          <w:b/>
          <w:bCs/>
        </w:rPr>
      </w:pPr>
      <w:r>
        <w:t xml:space="preserve">The measurement framework for NR has numerous components which were defined over several releases, starting from Rel-15. One such configurable aspect is </w:t>
      </w:r>
      <w:proofErr w:type="spellStart"/>
      <w:r w:rsidRPr="006B4EE8">
        <w:rPr>
          <w:i/>
        </w:rPr>
        <w:t>reportOnLeave</w:t>
      </w:r>
      <w:proofErr w:type="spellEnd"/>
      <w:r w:rsidR="007258A5">
        <w:t>.</w:t>
      </w:r>
      <w:r w:rsidR="00985569">
        <w:t xml:space="preserve"> It is a flag indicating if the UE should report also when one of the cells that previously met </w:t>
      </w:r>
      <w:r w:rsidR="00E4079D">
        <w:t xml:space="preserve">a reporting criteria has now left the </w:t>
      </w:r>
      <w:proofErr w:type="spellStart"/>
      <w:r w:rsidR="00E4079D" w:rsidRPr="006B4EE8">
        <w:rPr>
          <w:i/>
        </w:rPr>
        <w:t>cellsTriggeredList</w:t>
      </w:r>
      <w:proofErr w:type="spellEnd"/>
      <w:r w:rsidR="00E4079D">
        <w:t xml:space="preserve">. A similar </w:t>
      </w:r>
      <w:r w:rsidR="00FE0EB3">
        <w:t>mechanism could be defined for LTM L1 measurements.</w:t>
      </w:r>
    </w:p>
    <w:p w14:paraId="0EE7B3B2" w14:textId="3803BB8C" w:rsidR="00442905" w:rsidRPr="00575B42" w:rsidDel="0024175D" w:rsidRDefault="00FE0EB3" w:rsidP="009339CB">
      <w:r w:rsidRPr="00023BF1">
        <w:rPr>
          <w:b/>
          <w:bCs/>
        </w:rPr>
        <w:t>Proposal</w:t>
      </w:r>
      <w:r w:rsidR="002B02EE" w:rsidRPr="00023BF1">
        <w:rPr>
          <w:b/>
          <w:bCs/>
        </w:rPr>
        <w:t xml:space="preserve"> 15</w:t>
      </w:r>
      <w:r w:rsidRPr="00023BF1">
        <w:rPr>
          <w:b/>
          <w:bCs/>
        </w:rPr>
        <w:t>:</w:t>
      </w:r>
      <w:r w:rsidRPr="00444166">
        <w:rPr>
          <w:b/>
          <w:bCs/>
        </w:rPr>
        <w:t xml:space="preserve"> Consider a similar mechanism as </w:t>
      </w:r>
      <w:proofErr w:type="spellStart"/>
      <w:r w:rsidR="00F96EF7" w:rsidRPr="00444166">
        <w:rPr>
          <w:b/>
          <w:bCs/>
        </w:rPr>
        <w:t>reportOnLeave</w:t>
      </w:r>
      <w:proofErr w:type="spellEnd"/>
      <w:r w:rsidR="00F96EF7" w:rsidRPr="00444166">
        <w:rPr>
          <w:b/>
          <w:bCs/>
        </w:rPr>
        <w:t xml:space="preserve"> for LTM L1 measurement reporting framework.</w:t>
      </w:r>
    </w:p>
    <w:p w14:paraId="731116AB" w14:textId="0283C3C1" w:rsidR="000C4716" w:rsidRPr="006B4EE8" w:rsidRDefault="000C4716" w:rsidP="00B00EFB">
      <w:pPr>
        <w:pStyle w:val="Heading3"/>
      </w:pPr>
      <w:r w:rsidRPr="006B4EE8">
        <w:t>2.</w:t>
      </w:r>
      <w:r w:rsidR="0065797F">
        <w:t>1</w:t>
      </w:r>
      <w:r w:rsidRPr="006B4EE8">
        <w:t>.</w:t>
      </w:r>
      <w:r w:rsidR="009233BA" w:rsidRPr="006B4EE8">
        <w:t>6</w:t>
      </w:r>
      <w:r w:rsidRPr="006B4EE8">
        <w:tab/>
        <w:t xml:space="preserve">Reporting </w:t>
      </w:r>
      <w:r w:rsidR="00577192" w:rsidRPr="006B4EE8">
        <w:t>Framework</w:t>
      </w:r>
    </w:p>
    <w:p w14:paraId="551AADD3" w14:textId="7FA60AE7" w:rsidR="00D1460F" w:rsidRPr="005C308E" w:rsidRDefault="00D1460F" w:rsidP="006B4EE8">
      <w:r>
        <w:t xml:space="preserve">The reporting framework for LTM should consider </w:t>
      </w:r>
      <w:r w:rsidR="009915F8">
        <w:t>the pros and cons of different frameworks that are most suitable for LTM use cases</w:t>
      </w:r>
      <w:r w:rsidR="005727EA">
        <w:t>/reporting.</w:t>
      </w:r>
    </w:p>
    <w:p w14:paraId="7E9B53FE" w14:textId="5101FD79" w:rsidR="005727EA" w:rsidRPr="005C308E" w:rsidRDefault="005727EA" w:rsidP="005727EA">
      <w:r>
        <w:t xml:space="preserve">Although the LTM track may not select the exactly similar framework as MIMO event triggering it is beneficial to follow/be aware </w:t>
      </w:r>
      <w:r w:rsidR="003F26AA">
        <w:t xml:space="preserve">of </w:t>
      </w:r>
      <w:r>
        <w:t>the MIMO</w:t>
      </w:r>
      <w:r w:rsidR="00587E1A">
        <w:t xml:space="preserve"> </w:t>
      </w:r>
      <w:r>
        <w:t>p</w:t>
      </w:r>
      <w:r w:rsidR="00272750">
        <w:t>hase</w:t>
      </w:r>
      <w:r>
        <w:t>5 progress on event triggered reporting</w:t>
      </w:r>
      <w:r w:rsidR="009D597A">
        <w:t>.</w:t>
      </w:r>
      <w:r>
        <w:t xml:space="preserve"> </w:t>
      </w:r>
      <w:r w:rsidR="009D597A">
        <w:t xml:space="preserve">Nevertheless, </w:t>
      </w:r>
      <w:r>
        <w:t xml:space="preserve">LTM should consider the pros and cons of different frameworks </w:t>
      </w:r>
      <w:r w:rsidR="00140666">
        <w:t xml:space="preserve">from the </w:t>
      </w:r>
      <w:r>
        <w:t>LTM use cases</w:t>
      </w:r>
      <w:r w:rsidR="00140666">
        <w:t xml:space="preserve"> point of view.</w:t>
      </w:r>
    </w:p>
    <w:p w14:paraId="005FCB1F" w14:textId="53F0EE80" w:rsidR="00127081" w:rsidRPr="00EB702C" w:rsidRDefault="00D60C0C" w:rsidP="009C4E76">
      <w:pPr>
        <w:rPr>
          <w:b/>
          <w:bCs/>
        </w:rPr>
      </w:pPr>
      <w:r w:rsidRPr="00EB702C">
        <w:rPr>
          <w:b/>
          <w:bCs/>
        </w:rPr>
        <w:t xml:space="preserve">UCI </w:t>
      </w:r>
      <w:r w:rsidR="00AE5A34" w:rsidRPr="00EB702C">
        <w:rPr>
          <w:b/>
          <w:bCs/>
        </w:rPr>
        <w:t xml:space="preserve">based </w:t>
      </w:r>
      <w:r w:rsidRPr="00EB702C">
        <w:rPr>
          <w:b/>
          <w:bCs/>
        </w:rPr>
        <w:t>reporting</w:t>
      </w:r>
      <w:r w:rsidR="00AE5A34" w:rsidRPr="00EB702C">
        <w:rPr>
          <w:b/>
          <w:bCs/>
        </w:rPr>
        <w:t xml:space="preserve"> </w:t>
      </w:r>
    </w:p>
    <w:p w14:paraId="5CF77FC9" w14:textId="5465F98D" w:rsidR="00F6648F" w:rsidRDefault="00AE5A34" w:rsidP="009C4E76">
      <w:r>
        <w:t>The CSI reporting framework does not currently support any event triggered reporting mechanism</w:t>
      </w:r>
      <w:r w:rsidR="007210C4">
        <w:t xml:space="preserve"> (until R18 at least) and the currently supported time types for LTM </w:t>
      </w:r>
      <w:r w:rsidR="00A979F3">
        <w:t>are</w:t>
      </w:r>
      <w:r w:rsidR="007210C4">
        <w:t xml:space="preserve"> the same as for </w:t>
      </w:r>
      <w:r w:rsidR="00896C29">
        <w:t xml:space="preserve">legacy CSI reporting: </w:t>
      </w:r>
      <w:r w:rsidR="007210C4">
        <w:t>aperiodic, semi persistent</w:t>
      </w:r>
      <w:r w:rsidR="00A979F3">
        <w:t xml:space="preserve"> </w:t>
      </w:r>
      <w:r w:rsidR="00896C29">
        <w:t>and periodic</w:t>
      </w:r>
      <w:r w:rsidR="00CA2CC7">
        <w:t xml:space="preserve"> (which are all network scheduled/triggered)</w:t>
      </w:r>
      <w:r w:rsidR="00896C29">
        <w:t xml:space="preserve">. </w:t>
      </w:r>
      <w:r w:rsidR="00127081">
        <w:t xml:space="preserve">The UCI reporting container is </w:t>
      </w:r>
      <w:r w:rsidR="00697445">
        <w:t xml:space="preserve">fixed based on the reporting configuration </w:t>
      </w:r>
      <w:r w:rsidR="007543C8">
        <w:t xml:space="preserve">and offers </w:t>
      </w:r>
      <w:r w:rsidR="00E63F7F">
        <w:t xml:space="preserve">in practise </w:t>
      </w:r>
      <w:r w:rsidR="00D10CA1">
        <w:t xml:space="preserve">very little to </w:t>
      </w:r>
      <w:r w:rsidR="00F1509A">
        <w:t xml:space="preserve">no flexibility </w:t>
      </w:r>
      <w:r w:rsidR="00151AF5">
        <w:t xml:space="preserve">for the </w:t>
      </w:r>
      <w:r w:rsidR="00EA0590">
        <w:t>reporting format.</w:t>
      </w:r>
      <w:r w:rsidR="0041135A">
        <w:t xml:space="preserve"> Also</w:t>
      </w:r>
      <w:r w:rsidR="0079282E">
        <w:t>,</w:t>
      </w:r>
      <w:r w:rsidR="0041135A">
        <w:t xml:space="preserve"> the CSI framework </w:t>
      </w:r>
      <w:r w:rsidR="002244D1">
        <w:t xml:space="preserve">has no mechanism currently to </w:t>
      </w:r>
      <w:r w:rsidR="003D284B">
        <w:t xml:space="preserve">trigger any reporting </w:t>
      </w:r>
      <w:r w:rsidR="009F5E09">
        <w:t>indication or does not have indication to request resources</w:t>
      </w:r>
      <w:r w:rsidR="00A3575A">
        <w:t xml:space="preserve"> </w:t>
      </w:r>
      <w:r w:rsidR="00A454A0">
        <w:t>or</w:t>
      </w:r>
      <w:r w:rsidR="00A3575A">
        <w:t xml:space="preserve"> indicate the reporting event</w:t>
      </w:r>
      <w:r w:rsidR="00A454A0">
        <w:t>, thus</w:t>
      </w:r>
      <w:r w:rsidR="009F5E09">
        <w:t xml:space="preserve"> for </w:t>
      </w:r>
      <w:r w:rsidR="00E419C5">
        <w:t xml:space="preserve">UCI </w:t>
      </w:r>
      <w:r w:rsidR="00A502CD">
        <w:t>a new procedure would need to be defined.</w:t>
      </w:r>
      <w:r w:rsidR="00E558D8">
        <w:t xml:space="preserve"> </w:t>
      </w:r>
      <w:r w:rsidR="00C55117">
        <w:t>For such operation an aperiodic CSI reporting framework could be used</w:t>
      </w:r>
      <w:r w:rsidR="00F6648F">
        <w:t>/enhanced</w:t>
      </w:r>
      <w:r w:rsidR="00C55117">
        <w:t>.</w:t>
      </w:r>
    </w:p>
    <w:p w14:paraId="03295971" w14:textId="7E8F5D34" w:rsidR="009C4E76" w:rsidRDefault="00A502CD" w:rsidP="009C4E76">
      <w:r>
        <w:t>As</w:t>
      </w:r>
      <w:r w:rsidR="00E558D8">
        <w:t xml:space="preserve"> a</w:t>
      </w:r>
      <w:r>
        <w:t xml:space="preserve"> benefit, the UCI r</w:t>
      </w:r>
      <w:r w:rsidR="004E74A8">
        <w:t>eporting has low overhead</w:t>
      </w:r>
      <w:r>
        <w:t xml:space="preserve"> reporting format</w:t>
      </w:r>
      <w:r w:rsidR="0091096D">
        <w:t>s</w:t>
      </w:r>
      <w:r w:rsidR="00B15C52">
        <w:t xml:space="preserve"> and e.g. for LTM L1-RSRP </w:t>
      </w:r>
      <w:r w:rsidR="00501756">
        <w:t xml:space="preserve">reporting </w:t>
      </w:r>
      <w:r w:rsidR="00B15C52">
        <w:t>such format ha</w:t>
      </w:r>
      <w:r w:rsidR="00501756">
        <w:t>s</w:t>
      </w:r>
      <w:r w:rsidR="00B15C52">
        <w:t xml:space="preserve"> been specified</w:t>
      </w:r>
      <w:r w:rsidR="00501756">
        <w:t xml:space="preserve"> already in R18</w:t>
      </w:r>
      <w:r w:rsidR="0057086D">
        <w:t>.</w:t>
      </w:r>
    </w:p>
    <w:p w14:paraId="3FD8D9BF" w14:textId="4A0F620A" w:rsidR="00E419C5" w:rsidRPr="00EB702C" w:rsidRDefault="00E419C5" w:rsidP="009C4E76">
      <w:pPr>
        <w:rPr>
          <w:b/>
          <w:bCs/>
        </w:rPr>
      </w:pPr>
      <w:r w:rsidRPr="00EB702C">
        <w:rPr>
          <w:b/>
          <w:bCs/>
        </w:rPr>
        <w:t>MAC CE based reporting</w:t>
      </w:r>
    </w:p>
    <w:p w14:paraId="201255BF" w14:textId="4CA0DBC0" w:rsidR="00E419C5" w:rsidRDefault="00E419C5" w:rsidP="009C4E76">
      <w:r>
        <w:t xml:space="preserve">For MAC CE based reporting, </w:t>
      </w:r>
      <w:r w:rsidR="00C46DBE">
        <w:t xml:space="preserve">the NR has </w:t>
      </w:r>
      <w:r w:rsidR="001F0DDD">
        <w:t xml:space="preserve">event triggered reporting </w:t>
      </w:r>
      <w:r w:rsidR="001511A2">
        <w:t xml:space="preserve">framework that could be </w:t>
      </w:r>
      <w:r w:rsidR="005C6223">
        <w:t xml:space="preserve">considered or </w:t>
      </w:r>
      <w:r w:rsidR="00E80167">
        <w:t xml:space="preserve">even </w:t>
      </w:r>
      <w:r w:rsidR="005C6223">
        <w:t>partly reu</w:t>
      </w:r>
      <w:r w:rsidR="00E80167">
        <w:t>s</w:t>
      </w:r>
      <w:r w:rsidR="005C6223">
        <w:t>ed</w:t>
      </w:r>
      <w:r w:rsidR="001D6099">
        <w:t>: PHR reporting and Beam Failure Recovery</w:t>
      </w:r>
      <w:r w:rsidR="00EE1C9A">
        <w:t xml:space="preserve"> (and LBT failure). As an </w:t>
      </w:r>
      <w:r w:rsidR="00A37547">
        <w:t>example,</w:t>
      </w:r>
      <w:r w:rsidR="00EE1C9A">
        <w:t xml:space="preserve"> the </w:t>
      </w:r>
      <w:proofErr w:type="spellStart"/>
      <w:r w:rsidR="00EE1C9A">
        <w:t>SCell</w:t>
      </w:r>
      <w:proofErr w:type="spellEnd"/>
      <w:r w:rsidR="00EE1C9A">
        <w:t xml:space="preserve"> BFR </w:t>
      </w:r>
      <w:r w:rsidR="004F3673">
        <w:t>(of</w:t>
      </w:r>
      <w:r w:rsidR="00EE1C9A">
        <w:t xml:space="preserve"> </w:t>
      </w:r>
      <w:proofErr w:type="spellStart"/>
      <w:r w:rsidR="00EE1C9A">
        <w:t>mTRP</w:t>
      </w:r>
      <w:proofErr w:type="spellEnd"/>
      <w:r w:rsidR="00EE1C9A">
        <w:t xml:space="preserve"> BFR) </w:t>
      </w:r>
      <w:r w:rsidR="00117610">
        <w:t xml:space="preserve">procedure </w:t>
      </w:r>
      <w:r w:rsidR="00DB1D9E">
        <w:t>can use SR + MAC CE</w:t>
      </w:r>
      <w:r w:rsidR="007D236B">
        <w:t xml:space="preserve"> type of event</w:t>
      </w:r>
      <w:r w:rsidR="00EC469D">
        <w:t xml:space="preserve"> based reporting where the SR can be</w:t>
      </w:r>
      <w:r w:rsidR="00BF4FCF">
        <w:t xml:space="preserve"> </w:t>
      </w:r>
      <w:r w:rsidR="00FF483F">
        <w:t xml:space="preserve">dedicated for specific indication </w:t>
      </w:r>
      <w:r w:rsidR="00DC5813">
        <w:t xml:space="preserve">i.e. </w:t>
      </w:r>
      <w:proofErr w:type="spellStart"/>
      <w:r w:rsidR="00DC5813">
        <w:t>SCell</w:t>
      </w:r>
      <w:proofErr w:type="spellEnd"/>
      <w:r w:rsidR="00DC5813">
        <w:t xml:space="preserve"> beam failure (or a TRP failure)</w:t>
      </w:r>
      <w:r w:rsidR="0085007C">
        <w:t>. Alternatively</w:t>
      </w:r>
      <w:r w:rsidR="00641B1F">
        <w:t>,</w:t>
      </w:r>
      <w:r w:rsidR="0085007C">
        <w:t xml:space="preserve"> </w:t>
      </w:r>
      <w:r w:rsidR="00ED1A17">
        <w:t xml:space="preserve">the MAC CE can be </w:t>
      </w:r>
      <w:r w:rsidR="00CD6E67">
        <w:t xml:space="preserve">provided in an </w:t>
      </w:r>
      <w:r w:rsidR="00E72755">
        <w:t>available uplink grant.</w:t>
      </w:r>
      <w:r w:rsidR="00DB1D9E">
        <w:t xml:space="preserve"> </w:t>
      </w:r>
    </w:p>
    <w:p w14:paraId="0CBFD831" w14:textId="104F6310" w:rsidR="009C4E76" w:rsidRDefault="009C4E76" w:rsidP="009C4E76">
      <w:r w:rsidRPr="00592317">
        <w:t xml:space="preserve">MAC </w:t>
      </w:r>
      <w:r>
        <w:t xml:space="preserve">CE </w:t>
      </w:r>
      <w:r w:rsidRPr="00592317">
        <w:t xml:space="preserve">format </w:t>
      </w:r>
      <w:r w:rsidR="00CA2CC7">
        <w:t>has</w:t>
      </w:r>
      <w:r w:rsidR="00562784">
        <w:t xml:space="preserve"> </w:t>
      </w:r>
      <w:r w:rsidRPr="00592317">
        <w:t>flexibility</w:t>
      </w:r>
      <w:r>
        <w:t xml:space="preserve"> </w:t>
      </w:r>
      <w:r w:rsidR="00CA2CC7">
        <w:t xml:space="preserve">for the design and can </w:t>
      </w:r>
      <w:r>
        <w:t>carry variable size payload</w:t>
      </w:r>
      <w:r w:rsidR="00CA2CC7">
        <w:t>s</w:t>
      </w:r>
      <w:r w:rsidR="003E0EA5">
        <w:t>. T</w:t>
      </w:r>
      <w:r w:rsidRPr="00592317">
        <w:t xml:space="preserve">he </w:t>
      </w:r>
      <w:r w:rsidRPr="00E52B9A">
        <w:t>MAC header/payload</w:t>
      </w:r>
      <w:r w:rsidR="00E52B9A">
        <w:t xml:space="preserve"> itself</w:t>
      </w:r>
      <w:r w:rsidRPr="00E52B9A">
        <w:t xml:space="preserve"> </w:t>
      </w:r>
      <w:r w:rsidR="00E52B9A">
        <w:t>could</w:t>
      </w:r>
      <w:r w:rsidRPr="00592317">
        <w:t xml:space="preserve"> indicate the reported information/triggered event</w:t>
      </w:r>
      <w:r w:rsidR="00037EAF">
        <w:t xml:space="preserve"> thus </w:t>
      </w:r>
      <w:r w:rsidR="003A6F19">
        <w:t xml:space="preserve">configuration </w:t>
      </w:r>
      <w:r w:rsidR="00114E9A">
        <w:t>of an existing UL signal (SR)</w:t>
      </w:r>
      <w:r w:rsidR="001A081B">
        <w:t xml:space="preserve"> could be used.</w:t>
      </w:r>
      <w:r w:rsidR="00114E9A">
        <w:t xml:space="preserve"> </w:t>
      </w:r>
    </w:p>
    <w:p w14:paraId="36D58839" w14:textId="1EF19DE6" w:rsidR="009C4E76" w:rsidRPr="00444166" w:rsidRDefault="009C4E76" w:rsidP="009C4E76">
      <w:pPr>
        <w:rPr>
          <w:b/>
          <w:bCs/>
        </w:rPr>
      </w:pPr>
      <w:r w:rsidRPr="002B02EE">
        <w:rPr>
          <w:b/>
          <w:bCs/>
        </w:rPr>
        <w:t>Observation</w:t>
      </w:r>
      <w:r w:rsidR="002B02EE" w:rsidRPr="002B02EE">
        <w:rPr>
          <w:b/>
          <w:bCs/>
        </w:rPr>
        <w:t xml:space="preserve"> </w:t>
      </w:r>
      <w:r w:rsidR="00392A21">
        <w:rPr>
          <w:b/>
          <w:bCs/>
        </w:rPr>
        <w:t>6</w:t>
      </w:r>
      <w:r w:rsidRPr="002B02EE">
        <w:rPr>
          <w:b/>
          <w:bCs/>
        </w:rPr>
        <w:t>:</w:t>
      </w:r>
      <w:r w:rsidRPr="00444166">
        <w:rPr>
          <w:b/>
          <w:bCs/>
        </w:rPr>
        <w:t xml:space="preserve"> </w:t>
      </w:r>
      <w:r w:rsidR="001A081B" w:rsidRPr="00444166">
        <w:rPr>
          <w:b/>
          <w:bCs/>
        </w:rPr>
        <w:t>For</w:t>
      </w:r>
      <w:r w:rsidRPr="00444166">
        <w:rPr>
          <w:b/>
          <w:bCs/>
        </w:rPr>
        <w:t xml:space="preserve"> SR + MAC CE type event reporting framework for LTM</w:t>
      </w:r>
      <w:r w:rsidR="001A081B" w:rsidRPr="00444166">
        <w:rPr>
          <w:b/>
          <w:bCs/>
        </w:rPr>
        <w:t>,</w:t>
      </w:r>
      <w:r w:rsidRPr="00444166">
        <w:rPr>
          <w:b/>
          <w:bCs/>
        </w:rPr>
        <w:t xml:space="preserve"> SR ID can be associated with event triggered reporting.</w:t>
      </w:r>
      <w:r w:rsidR="00C9087C" w:rsidRPr="00444166">
        <w:rPr>
          <w:b/>
          <w:bCs/>
        </w:rPr>
        <w:t xml:space="preserve"> MAC CE can carry </w:t>
      </w:r>
      <w:r w:rsidR="007A7070" w:rsidRPr="00444166">
        <w:rPr>
          <w:b/>
          <w:bCs/>
        </w:rPr>
        <w:t xml:space="preserve">identification of reported event </w:t>
      </w:r>
      <w:r w:rsidR="00DD66F6" w:rsidRPr="00444166">
        <w:rPr>
          <w:b/>
          <w:bCs/>
        </w:rPr>
        <w:t>and content.</w:t>
      </w:r>
    </w:p>
    <w:p w14:paraId="38D7C3EE" w14:textId="36434A36" w:rsidR="009C4E76" w:rsidRPr="00444166" w:rsidRDefault="009C4E76" w:rsidP="009C4E76">
      <w:pPr>
        <w:rPr>
          <w:b/>
          <w:bCs/>
        </w:rPr>
      </w:pPr>
      <w:r w:rsidRPr="002B02EE">
        <w:rPr>
          <w:b/>
          <w:bCs/>
        </w:rPr>
        <w:t>Observation</w:t>
      </w:r>
      <w:r w:rsidR="002B02EE" w:rsidRPr="002B02EE">
        <w:rPr>
          <w:b/>
          <w:bCs/>
        </w:rPr>
        <w:t xml:space="preserve"> </w:t>
      </w:r>
      <w:r w:rsidR="00392A21">
        <w:rPr>
          <w:b/>
          <w:bCs/>
        </w:rPr>
        <w:t>7</w:t>
      </w:r>
      <w:r w:rsidRPr="002B02EE">
        <w:rPr>
          <w:b/>
          <w:bCs/>
        </w:rPr>
        <w:t>:</w:t>
      </w:r>
      <w:r w:rsidRPr="00444166">
        <w:rPr>
          <w:b/>
          <w:bCs/>
        </w:rPr>
        <w:t xml:space="preserve"> </w:t>
      </w:r>
      <w:r w:rsidR="008F586C" w:rsidRPr="00444166">
        <w:rPr>
          <w:b/>
          <w:bCs/>
        </w:rPr>
        <w:t>D</w:t>
      </w:r>
      <w:r w:rsidR="00001218" w:rsidRPr="00444166">
        <w:rPr>
          <w:b/>
          <w:bCs/>
        </w:rPr>
        <w:t xml:space="preserve">efining </w:t>
      </w:r>
      <w:r w:rsidRPr="00444166">
        <w:rPr>
          <w:b/>
          <w:bCs/>
        </w:rPr>
        <w:t xml:space="preserve">the SR + </w:t>
      </w:r>
      <w:r w:rsidR="00C55117" w:rsidRPr="00444166">
        <w:rPr>
          <w:b/>
          <w:bCs/>
        </w:rPr>
        <w:t>(</w:t>
      </w:r>
      <w:r w:rsidRPr="00444166">
        <w:rPr>
          <w:b/>
          <w:bCs/>
        </w:rPr>
        <w:t>aperiodic</w:t>
      </w:r>
      <w:r w:rsidR="00C55117" w:rsidRPr="00444166">
        <w:rPr>
          <w:b/>
          <w:bCs/>
        </w:rPr>
        <w:t>)</w:t>
      </w:r>
      <w:r w:rsidRPr="00444166">
        <w:rPr>
          <w:b/>
          <w:bCs/>
        </w:rPr>
        <w:t xml:space="preserve"> UCI type event reporting framework </w:t>
      </w:r>
      <w:r w:rsidR="00E26258" w:rsidRPr="00444166">
        <w:rPr>
          <w:b/>
          <w:bCs/>
        </w:rPr>
        <w:t xml:space="preserve">could </w:t>
      </w:r>
      <w:r w:rsidRPr="00444166">
        <w:rPr>
          <w:b/>
          <w:bCs/>
        </w:rPr>
        <w:t xml:space="preserve">allow similar  </w:t>
      </w:r>
      <w:r w:rsidR="008F586C" w:rsidRPr="00444166">
        <w:rPr>
          <w:b/>
          <w:bCs/>
        </w:rPr>
        <w:t>operation</w:t>
      </w:r>
      <w:r w:rsidRPr="00444166">
        <w:rPr>
          <w:b/>
          <w:bCs/>
        </w:rPr>
        <w:t xml:space="preserve"> as LTM SR+MAC CE </w:t>
      </w:r>
      <w:r w:rsidR="008F586C" w:rsidRPr="00444166">
        <w:rPr>
          <w:b/>
          <w:bCs/>
        </w:rPr>
        <w:t>and</w:t>
      </w:r>
      <w:r w:rsidRPr="00444166">
        <w:rPr>
          <w:b/>
          <w:bCs/>
        </w:rPr>
        <w:t xml:space="preserve"> could reuse at least in some cases the L1 reporting formats that were defined in R18. </w:t>
      </w:r>
    </w:p>
    <w:p w14:paraId="1DEA39C6" w14:textId="4D99CA33" w:rsidR="00295F39" w:rsidRDefault="00295F39" w:rsidP="009C4E76">
      <w:r>
        <w:t>Alternatively</w:t>
      </w:r>
      <w:r w:rsidR="00C74F07">
        <w:t>,</w:t>
      </w:r>
      <w:r>
        <w:t xml:space="preserve"> the uplink signal for indicating the event could have a design that supports indication of different event types or IDs</w:t>
      </w:r>
      <w:r w:rsidR="003624C3">
        <w:t xml:space="preserve"> or indication of the reporting content.</w:t>
      </w:r>
      <w:r w:rsidR="002B6F00">
        <w:t xml:space="preserve"> I</w:t>
      </w:r>
      <w:r>
        <w:t xml:space="preserve">nstead of being </w:t>
      </w:r>
      <w:r w:rsidR="002B6F00">
        <w:t xml:space="preserve">(single bit) </w:t>
      </w:r>
      <w:r>
        <w:t xml:space="preserve">SR </w:t>
      </w:r>
      <w:r w:rsidR="002B6F00">
        <w:t xml:space="preserve">or configuring multiple SR, each dedicated for an event, </w:t>
      </w:r>
      <w:r w:rsidR="003A2154">
        <w:t>a new uplink signal could carry more information. However</w:t>
      </w:r>
      <w:r w:rsidR="00C74F07">
        <w:t>,</w:t>
      </w:r>
      <w:r w:rsidR="003A2154">
        <w:t xml:space="preserve"> such signal design</w:t>
      </w:r>
      <w:r w:rsidR="007067FD">
        <w:t xml:space="preserve"> is seen more as </w:t>
      </w:r>
      <w:r w:rsidR="00A35F0E">
        <w:t>a work for RAN1.</w:t>
      </w:r>
    </w:p>
    <w:p w14:paraId="6014708D" w14:textId="3E829EA8" w:rsidR="00B67C42" w:rsidRPr="00592317" w:rsidRDefault="00B67C42" w:rsidP="009C4E76">
      <w:r>
        <w:t xml:space="preserve">For LTM, it could be beneficial to study further both alternatives </w:t>
      </w:r>
      <w:r w:rsidR="00A75ACF">
        <w:t xml:space="preserve">in a common framework i.e. </w:t>
      </w:r>
      <w:r w:rsidR="00FE5285">
        <w:t xml:space="preserve">define an uplink signal (that may be a new signal or existing one) that indicates a reporting event and </w:t>
      </w:r>
      <w:r w:rsidR="00B64366">
        <w:t>also serves as request for uplink reporting resource.</w:t>
      </w:r>
    </w:p>
    <w:p w14:paraId="0D5E6E0F" w14:textId="54C8BB3D" w:rsidR="00E70589" w:rsidRPr="00575B42" w:rsidRDefault="009C4E76" w:rsidP="009233BA">
      <w:r w:rsidRPr="002B02EE">
        <w:rPr>
          <w:b/>
        </w:rPr>
        <w:t>Proposal</w:t>
      </w:r>
      <w:r w:rsidR="002B02EE" w:rsidRPr="002B02EE">
        <w:rPr>
          <w:b/>
        </w:rPr>
        <w:t xml:space="preserve"> 16</w:t>
      </w:r>
      <w:r w:rsidRPr="002B02EE">
        <w:rPr>
          <w:b/>
        </w:rPr>
        <w:t>:</w:t>
      </w:r>
      <w:r w:rsidRPr="00444166">
        <w:rPr>
          <w:b/>
        </w:rPr>
        <w:t xml:space="preserve"> For </w:t>
      </w:r>
      <w:r w:rsidR="00E241E7" w:rsidRPr="00444166">
        <w:rPr>
          <w:b/>
        </w:rPr>
        <w:t xml:space="preserve">requesting uplink </w:t>
      </w:r>
      <w:r w:rsidRPr="00444166">
        <w:rPr>
          <w:b/>
        </w:rPr>
        <w:t xml:space="preserve">resource for MAC CE/UCI reporting, study the </w:t>
      </w:r>
      <w:r w:rsidR="00C74F07" w:rsidRPr="00444166">
        <w:rPr>
          <w:b/>
        </w:rPr>
        <w:t>framework of using</w:t>
      </w:r>
      <w:r w:rsidRPr="00444166">
        <w:rPr>
          <w:b/>
        </w:rPr>
        <w:t xml:space="preserve"> </w:t>
      </w:r>
      <w:r w:rsidR="008F586C" w:rsidRPr="00444166">
        <w:rPr>
          <w:b/>
        </w:rPr>
        <w:t>an</w:t>
      </w:r>
      <w:r w:rsidRPr="00444166">
        <w:rPr>
          <w:b/>
        </w:rPr>
        <w:t xml:space="preserve"> UL </w:t>
      </w:r>
      <w:r w:rsidR="00C74F07" w:rsidRPr="00444166">
        <w:rPr>
          <w:b/>
        </w:rPr>
        <w:t>signa</w:t>
      </w:r>
      <w:r w:rsidR="00F836DA" w:rsidRPr="00444166">
        <w:rPr>
          <w:b/>
        </w:rPr>
        <w:t>l</w:t>
      </w:r>
      <w:r w:rsidRPr="00444166">
        <w:rPr>
          <w:b/>
        </w:rPr>
        <w:t xml:space="preserve"> to indicate </w:t>
      </w:r>
      <w:r w:rsidR="00C74F07" w:rsidRPr="00444166">
        <w:rPr>
          <w:b/>
        </w:rPr>
        <w:t>reporting</w:t>
      </w:r>
      <w:r w:rsidRPr="00444166">
        <w:rPr>
          <w:b/>
        </w:rPr>
        <w:t xml:space="preserve"> event and dynamically scheduled UL resource for provisioning the event triggered report.</w:t>
      </w:r>
    </w:p>
    <w:p w14:paraId="69B7B8E6" w14:textId="69E07FC9" w:rsidR="009339CB" w:rsidRPr="006E13D1" w:rsidRDefault="005A13AB" w:rsidP="009339CB">
      <w:pPr>
        <w:pStyle w:val="Heading1"/>
      </w:pPr>
      <w:r>
        <w:lastRenderedPageBreak/>
        <w:t>3</w:t>
      </w:r>
      <w:r w:rsidR="009339CB" w:rsidRPr="006E13D1">
        <w:tab/>
      </w:r>
      <w:r w:rsidR="009339CB">
        <w:t>Conclusion</w:t>
      </w:r>
    </w:p>
    <w:p w14:paraId="2277546F" w14:textId="00F40C75" w:rsidR="009339CB" w:rsidRDefault="00440AB2" w:rsidP="009339CB">
      <w:r>
        <w:t xml:space="preserve">This paper </w:t>
      </w:r>
      <w:r w:rsidR="00A94F63">
        <w:t>discussed RAN2 aspects of LTM L1 measurement framework which shall be enhanced as a part of Release 1</w:t>
      </w:r>
      <w:r w:rsidR="00E51265">
        <w:t>9. The following observations and proposals have been made:</w:t>
      </w:r>
    </w:p>
    <w:p w14:paraId="5AFFA03B" w14:textId="77777777" w:rsidR="009022B6" w:rsidRPr="00B23752" w:rsidRDefault="009022B6" w:rsidP="009022B6">
      <w:pPr>
        <w:rPr>
          <w:b/>
        </w:rPr>
      </w:pPr>
      <w:r w:rsidRPr="00191D8D">
        <w:rPr>
          <w:b/>
        </w:rPr>
        <w:t>Observation 1:</w:t>
      </w:r>
      <w:r w:rsidRPr="00B23752">
        <w:rPr>
          <w:b/>
        </w:rPr>
        <w:t xml:space="preserve"> For LTM the events and event triggered reporting should provide useful information for cell switch purposes.</w:t>
      </w:r>
    </w:p>
    <w:p w14:paraId="6D5CA283" w14:textId="77777777" w:rsidR="009022B6" w:rsidRPr="00B42F9F" w:rsidRDefault="009022B6" w:rsidP="009022B6">
      <w:pPr>
        <w:pStyle w:val="TH"/>
        <w:jc w:val="left"/>
        <w:rPr>
          <w:rFonts w:ascii="Times New Roman" w:hAnsi="Times New Roman"/>
        </w:rPr>
      </w:pPr>
      <w:r>
        <w:rPr>
          <w:rFonts w:ascii="Times New Roman" w:hAnsi="Times New Roman"/>
        </w:rPr>
        <w:t>Proposal 1</w:t>
      </w:r>
      <w:r w:rsidRPr="00350E49">
        <w:rPr>
          <w:rFonts w:ascii="Times New Roman" w:hAnsi="Times New Roman"/>
        </w:rPr>
        <w:t xml:space="preserve">: </w:t>
      </w:r>
      <w:r w:rsidRPr="00B23752">
        <w:rPr>
          <w:rFonts w:ascii="Times New Roman" w:hAnsi="Times New Roman"/>
        </w:rPr>
        <w:t>At least A3 (LTM-2) and A4 ( LTM-3) type of events i.e. events based on absolute threshold and/or relative thresholds should be supported.</w:t>
      </w:r>
    </w:p>
    <w:p w14:paraId="627945BE" w14:textId="77777777" w:rsidR="009022B6" w:rsidRPr="00CA3051" w:rsidRDefault="009022B6" w:rsidP="009022B6">
      <w:pPr>
        <w:pStyle w:val="TH"/>
        <w:jc w:val="left"/>
        <w:rPr>
          <w:rFonts w:ascii="Times New Roman" w:hAnsi="Times New Roman"/>
        </w:rPr>
      </w:pPr>
      <w:r w:rsidRPr="00350E49">
        <w:rPr>
          <w:rFonts w:ascii="Times New Roman" w:hAnsi="Times New Roman"/>
        </w:rPr>
        <w:t>Observation</w:t>
      </w:r>
      <w:r w:rsidRPr="00575B42">
        <w:rPr>
          <w:rFonts w:ascii="Times New Roman" w:hAnsi="Times New Roman"/>
        </w:rPr>
        <w:t xml:space="preserve"> </w:t>
      </w:r>
      <w:r>
        <w:rPr>
          <w:rFonts w:ascii="Times New Roman" w:hAnsi="Times New Roman"/>
        </w:rPr>
        <w:t>2</w:t>
      </w:r>
      <w:r w:rsidRPr="00350E49">
        <w:rPr>
          <w:rFonts w:ascii="Times New Roman" w:hAnsi="Times New Roman"/>
        </w:rPr>
        <w:t xml:space="preserve">: </w:t>
      </w:r>
      <w:r w:rsidRPr="00587E1A">
        <w:rPr>
          <w:rFonts w:ascii="Times New Roman" w:hAnsi="Times New Roman"/>
        </w:rPr>
        <w:t xml:space="preserve">L3 events are based on the cell quality measurements </w:t>
      </w:r>
      <w:r>
        <w:rPr>
          <w:rFonts w:ascii="Times New Roman" w:hAnsi="Times New Roman"/>
        </w:rPr>
        <w:t xml:space="preserve">aggregated over all reference signals at </w:t>
      </w:r>
      <w:r w:rsidRPr="00587E1A">
        <w:rPr>
          <w:rFonts w:ascii="Times New Roman" w:hAnsi="Times New Roman"/>
        </w:rPr>
        <w:t xml:space="preserve">cell </w:t>
      </w:r>
      <w:r>
        <w:rPr>
          <w:rFonts w:ascii="Times New Roman" w:hAnsi="Times New Roman"/>
        </w:rPr>
        <w:t>level</w:t>
      </w:r>
      <w:r w:rsidRPr="00587E1A">
        <w:rPr>
          <w:rFonts w:ascii="Times New Roman" w:hAnsi="Times New Roman"/>
        </w:rPr>
        <w:t>. However the (R18) LTM L1 reporting is based on the resource or resources set configuration</w:t>
      </w:r>
      <w:r w:rsidRPr="00350E49">
        <w:rPr>
          <w:rFonts w:ascii="Times New Roman" w:hAnsi="Times New Roman"/>
        </w:rPr>
        <w:t>.</w:t>
      </w:r>
    </w:p>
    <w:p w14:paraId="4B8CE771" w14:textId="77777777" w:rsidR="009022B6" w:rsidRPr="00350E49" w:rsidRDefault="009022B6" w:rsidP="009022B6">
      <w:pPr>
        <w:pStyle w:val="TH"/>
        <w:jc w:val="left"/>
        <w:rPr>
          <w:rFonts w:ascii="Times New Roman" w:hAnsi="Times New Roman"/>
        </w:rPr>
      </w:pPr>
      <w:r w:rsidRPr="00350E49">
        <w:rPr>
          <w:rFonts w:ascii="Times New Roman" w:hAnsi="Times New Roman"/>
        </w:rPr>
        <w:t>Proposal</w:t>
      </w:r>
      <w:r w:rsidRPr="00575B42">
        <w:rPr>
          <w:rFonts w:ascii="Times New Roman" w:hAnsi="Times New Roman"/>
        </w:rPr>
        <w:t xml:space="preserve"> </w:t>
      </w:r>
      <w:r w:rsidRPr="00587E1A">
        <w:rPr>
          <w:rFonts w:ascii="Times New Roman" w:hAnsi="Times New Roman"/>
        </w:rPr>
        <w:t>2</w:t>
      </w:r>
      <w:r w:rsidRPr="00350E49">
        <w:rPr>
          <w:rFonts w:ascii="Times New Roman" w:hAnsi="Times New Roman"/>
        </w:rPr>
        <w:t xml:space="preserve">: </w:t>
      </w:r>
      <w:r w:rsidRPr="00587E1A">
        <w:rPr>
          <w:rFonts w:ascii="Times New Roman" w:hAnsi="Times New Roman"/>
        </w:rPr>
        <w:t>Use the resource set configuration framework of R18 LTM as baseline for R19 event triggered reporting.</w:t>
      </w:r>
    </w:p>
    <w:p w14:paraId="7797AD11" w14:textId="77777777" w:rsidR="009022B6" w:rsidRPr="00AD447E" w:rsidRDefault="009022B6" w:rsidP="009022B6">
      <w:pPr>
        <w:pStyle w:val="TH"/>
        <w:jc w:val="left"/>
        <w:rPr>
          <w:rFonts w:ascii="Times New Roman" w:hAnsi="Times New Roman"/>
        </w:rPr>
      </w:pPr>
      <w:r w:rsidRPr="00AD447E">
        <w:rPr>
          <w:rFonts w:ascii="Times New Roman" w:hAnsi="Times New Roman"/>
        </w:rPr>
        <w:t>Proposal</w:t>
      </w:r>
      <w:r w:rsidRPr="00575B42">
        <w:rPr>
          <w:rFonts w:ascii="Times New Roman" w:hAnsi="Times New Roman"/>
        </w:rPr>
        <w:t xml:space="preserve"> </w:t>
      </w:r>
      <w:r w:rsidRPr="00587E1A">
        <w:rPr>
          <w:rFonts w:ascii="Times New Roman" w:hAnsi="Times New Roman"/>
        </w:rPr>
        <w:t>3</w:t>
      </w:r>
      <w:r w:rsidRPr="00AD447E">
        <w:rPr>
          <w:rFonts w:ascii="Times New Roman" w:hAnsi="Times New Roman"/>
        </w:rPr>
        <w:t xml:space="preserve">: </w:t>
      </w:r>
      <w:r w:rsidRPr="00587E1A">
        <w:rPr>
          <w:rFonts w:ascii="Times New Roman" w:hAnsi="Times New Roman"/>
        </w:rPr>
        <w:t>Define reference signal and reference signal resource set based events for LTM.</w:t>
      </w:r>
    </w:p>
    <w:p w14:paraId="10D76F46" w14:textId="77777777" w:rsidR="009022B6" w:rsidRPr="00587E1A" w:rsidRDefault="009022B6" w:rsidP="009022B6">
      <w:pPr>
        <w:pStyle w:val="TH"/>
        <w:jc w:val="left"/>
        <w:rPr>
          <w:rFonts w:ascii="Times New Roman" w:hAnsi="Times New Roman"/>
        </w:rPr>
      </w:pPr>
      <w:r>
        <w:rPr>
          <w:rFonts w:ascii="Times New Roman" w:hAnsi="Times New Roman"/>
        </w:rPr>
        <w:t xml:space="preserve">Proposal </w:t>
      </w:r>
      <w:r w:rsidRPr="00587E1A">
        <w:rPr>
          <w:rFonts w:ascii="Times New Roman" w:hAnsi="Times New Roman"/>
        </w:rPr>
        <w:t>4</w:t>
      </w:r>
      <w:r>
        <w:rPr>
          <w:rFonts w:ascii="Times New Roman" w:hAnsi="Times New Roman"/>
        </w:rPr>
        <w:t xml:space="preserve">: For LTM-2 event </w:t>
      </w:r>
      <w:r w:rsidRPr="00587E1A">
        <w:rPr>
          <w:rFonts w:ascii="Times New Roman" w:hAnsi="Times New Roman"/>
        </w:rPr>
        <w:t>the candidate cell reference resource or reference resource set measurement is used and/or compared with the serving cell reference resource(s) or resource set (LTM-2)</w:t>
      </w:r>
      <w:r>
        <w:rPr>
          <w:rFonts w:ascii="Times New Roman" w:hAnsi="Times New Roman"/>
        </w:rPr>
        <w:t xml:space="preserve"> is used to determine whether reporting criteria is fulfilled.</w:t>
      </w:r>
    </w:p>
    <w:p w14:paraId="33D47AEA" w14:textId="77777777" w:rsidR="009022B6" w:rsidRDefault="009022B6" w:rsidP="009022B6">
      <w:pPr>
        <w:pStyle w:val="TH"/>
        <w:jc w:val="left"/>
        <w:rPr>
          <w:rFonts w:ascii="Times New Roman" w:hAnsi="Times New Roman"/>
        </w:rPr>
      </w:pPr>
      <w:r>
        <w:rPr>
          <w:rFonts w:ascii="Times New Roman" w:hAnsi="Times New Roman"/>
        </w:rPr>
        <w:t xml:space="preserve">Proposal </w:t>
      </w:r>
      <w:r w:rsidRPr="00587E1A">
        <w:rPr>
          <w:rFonts w:ascii="Times New Roman" w:hAnsi="Times New Roman"/>
        </w:rPr>
        <w:t xml:space="preserve">5: </w:t>
      </w:r>
      <w:r>
        <w:rPr>
          <w:rFonts w:ascii="Times New Roman" w:hAnsi="Times New Roman"/>
        </w:rPr>
        <w:t>For LTM-3 event</w:t>
      </w:r>
      <w:r w:rsidRPr="00587E1A">
        <w:rPr>
          <w:rFonts w:ascii="Times New Roman" w:hAnsi="Times New Roman"/>
        </w:rPr>
        <w:t xml:space="preserve"> the candidate cell reference resource or reference resource set measurement is used and/or </w:t>
      </w:r>
      <w:r w:rsidRPr="00444166">
        <w:rPr>
          <w:rFonts w:ascii="Times New Roman" w:hAnsi="Times New Roman"/>
        </w:rPr>
        <w:t>compared with the certain threshold (LTM-3)</w:t>
      </w:r>
      <w:r>
        <w:rPr>
          <w:rFonts w:ascii="Times New Roman" w:hAnsi="Times New Roman"/>
        </w:rPr>
        <w:t xml:space="preserve"> to determine whether reporting criteria is fulfilled.</w:t>
      </w:r>
    </w:p>
    <w:p w14:paraId="0BCDA919" w14:textId="77777777" w:rsidR="005E789C" w:rsidRPr="00F43186" w:rsidRDefault="005E789C" w:rsidP="005E789C">
      <w:pPr>
        <w:rPr>
          <w:b/>
          <w:bCs/>
        </w:rPr>
      </w:pPr>
      <w:r w:rsidRPr="00F43186">
        <w:rPr>
          <w:b/>
          <w:bCs/>
        </w:rPr>
        <w:t>Observation 3: Achieving the same mobility performance metrics (such as the number of handovers, radio link failures, and handover failures) with event-triggered reporting using A3-type events requires significantly fewer reported measurements compared to periodic reporting.</w:t>
      </w:r>
    </w:p>
    <w:p w14:paraId="6BDCE185" w14:textId="77777777" w:rsidR="005E789C" w:rsidRPr="00F43186" w:rsidRDefault="005E789C" w:rsidP="005E789C">
      <w:pPr>
        <w:rPr>
          <w:rFonts w:asciiTheme="majorBidi" w:hAnsiTheme="majorBidi" w:cstheme="majorBidi"/>
          <w:b/>
          <w:bCs/>
        </w:rPr>
      </w:pPr>
      <w:r w:rsidRPr="00F43186">
        <w:rPr>
          <w:b/>
          <w:bCs/>
        </w:rPr>
        <w:t>Observation 4: The A4-type event is sensitive to the threshold value and the mobility performance could be impacted as the measurements are not transmitted in time for handover.</w:t>
      </w:r>
    </w:p>
    <w:p w14:paraId="1A937691" w14:textId="77777777" w:rsidR="005E789C" w:rsidRPr="00587E1A" w:rsidRDefault="005E789C" w:rsidP="005E789C">
      <w:pPr>
        <w:rPr>
          <w:b/>
          <w:bCs/>
        </w:rPr>
      </w:pPr>
      <w:r w:rsidRPr="00532C70">
        <w:rPr>
          <w:b/>
          <w:bCs/>
        </w:rPr>
        <w:t>Observation</w:t>
      </w:r>
      <w:r w:rsidRPr="00587E1A">
        <w:rPr>
          <w:b/>
          <w:bCs/>
        </w:rPr>
        <w:t xml:space="preserve"> </w:t>
      </w:r>
      <w:r>
        <w:rPr>
          <w:b/>
          <w:bCs/>
        </w:rPr>
        <w:t>5</w:t>
      </w:r>
      <w:r w:rsidRPr="00587E1A">
        <w:rPr>
          <w:b/>
          <w:bCs/>
        </w:rPr>
        <w:t>: For determining when the criteria for an event or offset based event triggering, a reference resource or (serving) cell reference quality needs to be derived or defined.</w:t>
      </w:r>
    </w:p>
    <w:p w14:paraId="26386854" w14:textId="77777777" w:rsidR="005E789C" w:rsidRPr="00587E1A" w:rsidRDefault="005E789C" w:rsidP="005E789C">
      <w:pPr>
        <w:rPr>
          <w:b/>
          <w:bCs/>
        </w:rPr>
      </w:pPr>
      <w:r w:rsidRPr="00F3784E">
        <w:rPr>
          <w:b/>
          <w:bCs/>
        </w:rPr>
        <w:t>Proposal</w:t>
      </w:r>
      <w:r w:rsidRPr="00587E1A">
        <w:rPr>
          <w:b/>
          <w:bCs/>
        </w:rPr>
        <w:t xml:space="preserve"> 6</w:t>
      </w:r>
      <w:r w:rsidRPr="00F3784E">
        <w:rPr>
          <w:b/>
          <w:bCs/>
        </w:rPr>
        <w:t xml:space="preserve">: </w:t>
      </w:r>
      <w:r w:rsidRPr="00587E1A">
        <w:rPr>
          <w:b/>
          <w:bCs/>
        </w:rPr>
        <w:t>For candidate cell the reference resource is the one or more of the configured RS for LTM L1 measurement in LTM configuration.</w:t>
      </w:r>
    </w:p>
    <w:p w14:paraId="5D071536" w14:textId="77777777" w:rsidR="005E789C" w:rsidRPr="00587E1A" w:rsidRDefault="005E789C" w:rsidP="005E789C">
      <w:pPr>
        <w:rPr>
          <w:b/>
          <w:bCs/>
        </w:rPr>
      </w:pPr>
      <w:r w:rsidRPr="00F3784E">
        <w:rPr>
          <w:b/>
          <w:bCs/>
        </w:rPr>
        <w:t>Proposal</w:t>
      </w:r>
      <w:r w:rsidRPr="00587E1A">
        <w:rPr>
          <w:b/>
          <w:bCs/>
        </w:rPr>
        <w:t xml:space="preserve"> 7</w:t>
      </w:r>
      <w:r w:rsidRPr="00F3784E">
        <w:rPr>
          <w:b/>
          <w:bCs/>
        </w:rPr>
        <w:t xml:space="preserve">: </w:t>
      </w:r>
      <w:r w:rsidRPr="00587E1A">
        <w:rPr>
          <w:b/>
          <w:bCs/>
        </w:rPr>
        <w:t>For serving cell the reference resource is one or more RS configured for or corresponding to the LTM measurement resource set.</w:t>
      </w:r>
    </w:p>
    <w:p w14:paraId="73C5A962" w14:textId="77777777" w:rsidR="005E789C" w:rsidRPr="00350E49" w:rsidRDefault="005E789C" w:rsidP="005E789C">
      <w:r w:rsidRPr="00F3784E">
        <w:rPr>
          <w:b/>
          <w:bCs/>
        </w:rPr>
        <w:t>Proposal</w:t>
      </w:r>
      <w:r w:rsidRPr="00587E1A">
        <w:rPr>
          <w:b/>
          <w:bCs/>
        </w:rPr>
        <w:t xml:space="preserve"> 8</w:t>
      </w:r>
      <w:r w:rsidRPr="00F3784E">
        <w:rPr>
          <w:b/>
          <w:bCs/>
        </w:rPr>
        <w:t xml:space="preserve">: </w:t>
      </w:r>
      <w:r w:rsidRPr="00444166">
        <w:rPr>
          <w:b/>
          <w:bCs/>
        </w:rPr>
        <w:t xml:space="preserve">Study how to configure </w:t>
      </w:r>
      <w:r w:rsidRPr="00444166" w:rsidDel="004400D2">
        <w:rPr>
          <w:b/>
          <w:bCs/>
        </w:rPr>
        <w:t xml:space="preserve">the </w:t>
      </w:r>
      <w:r w:rsidRPr="00444166">
        <w:rPr>
          <w:b/>
          <w:bCs/>
        </w:rPr>
        <w:t>reference resource of the current serving cell to compare against the quality of candidate reference signal(s).</w:t>
      </w:r>
    </w:p>
    <w:p w14:paraId="2E3396A0" w14:textId="77777777" w:rsidR="005E789C" w:rsidRPr="00444166" w:rsidRDefault="005E789C" w:rsidP="005E789C">
      <w:pPr>
        <w:rPr>
          <w:b/>
          <w:bCs/>
        </w:rPr>
      </w:pPr>
      <w:r w:rsidRPr="002B02EE">
        <w:rPr>
          <w:b/>
          <w:bCs/>
        </w:rPr>
        <w:t>Proposal 9</w:t>
      </w:r>
      <w:r w:rsidRPr="00444166">
        <w:rPr>
          <w:b/>
          <w:bCs/>
        </w:rPr>
        <w:t>: Study further whether the event/reporting configuration is part of the serving cell configuration or as part of the LTM configuration.</w:t>
      </w:r>
    </w:p>
    <w:p w14:paraId="4D273AA1" w14:textId="77777777" w:rsidR="005E789C" w:rsidRPr="006B4EE8" w:rsidRDefault="005E789C" w:rsidP="005E789C">
      <w:r w:rsidRPr="002B02EE">
        <w:rPr>
          <w:b/>
          <w:bCs/>
        </w:rPr>
        <w:t>Proposal 10</w:t>
      </w:r>
      <w:r w:rsidRPr="00444166">
        <w:rPr>
          <w:b/>
          <w:bCs/>
        </w:rPr>
        <w:t>: Event triggering (e.g. A3 type of comparison event) is for the same type of reference signals, i.e. SSB or CSI-RS</w:t>
      </w:r>
    </w:p>
    <w:p w14:paraId="3050AFC1" w14:textId="77777777" w:rsidR="005E789C" w:rsidRPr="00444166" w:rsidRDefault="005E789C" w:rsidP="005E789C">
      <w:pPr>
        <w:rPr>
          <w:b/>
          <w:bCs/>
        </w:rPr>
      </w:pPr>
      <w:r w:rsidRPr="002B02EE">
        <w:rPr>
          <w:b/>
          <w:bCs/>
        </w:rPr>
        <w:t xml:space="preserve">Proposal 11: </w:t>
      </w:r>
      <w:r w:rsidRPr="00444166">
        <w:rPr>
          <w:b/>
          <w:bCs/>
        </w:rPr>
        <w:t>Support at least L1 SS-RSRP and L1 CSI-RSRP as measurement quantity for LTM event triggered reporting.</w:t>
      </w:r>
    </w:p>
    <w:p w14:paraId="65AA18F9" w14:textId="77777777" w:rsidR="005E789C" w:rsidRDefault="005E789C" w:rsidP="005E789C">
      <w:r w:rsidRPr="002B02EE">
        <w:rPr>
          <w:b/>
          <w:bCs/>
        </w:rPr>
        <w:t xml:space="preserve">Proposal 12: </w:t>
      </w:r>
      <w:r w:rsidRPr="00444166">
        <w:rPr>
          <w:b/>
          <w:bCs/>
        </w:rPr>
        <w:t>Prioritize specification for RSRP events over SINR</w:t>
      </w:r>
      <w:r>
        <w:rPr>
          <w:b/>
          <w:bCs/>
        </w:rPr>
        <w:t xml:space="preserve"> in LTM</w:t>
      </w:r>
      <w:r w:rsidRPr="00444166">
        <w:rPr>
          <w:b/>
          <w:bCs/>
        </w:rPr>
        <w:t xml:space="preserve"> R19</w:t>
      </w:r>
      <w:r>
        <w:rPr>
          <w:b/>
          <w:bCs/>
        </w:rPr>
        <w:t>.</w:t>
      </w:r>
    </w:p>
    <w:p w14:paraId="57AA05A3" w14:textId="77777777" w:rsidR="005E789C" w:rsidRPr="00444166" w:rsidRDefault="005E789C" w:rsidP="005E789C">
      <w:pPr>
        <w:rPr>
          <w:b/>
          <w:bCs/>
        </w:rPr>
      </w:pPr>
      <w:r w:rsidRPr="002B02EE">
        <w:rPr>
          <w:b/>
          <w:bCs/>
        </w:rPr>
        <w:t>Proposal 13</w:t>
      </w:r>
      <w:r w:rsidRPr="00444166">
        <w:rPr>
          <w:b/>
          <w:bCs/>
        </w:rPr>
        <w:t>: Study the configurable additional filtering of L1 measurements.</w:t>
      </w:r>
    </w:p>
    <w:p w14:paraId="2A05178B" w14:textId="77777777" w:rsidR="005E789C" w:rsidRPr="00444166" w:rsidRDefault="005E789C" w:rsidP="005E789C">
      <w:pPr>
        <w:rPr>
          <w:b/>
          <w:bCs/>
        </w:rPr>
      </w:pPr>
      <w:r w:rsidRPr="002B02EE">
        <w:rPr>
          <w:b/>
          <w:bCs/>
        </w:rPr>
        <w:t xml:space="preserve">Proposal 14: </w:t>
      </w:r>
      <w:r w:rsidRPr="00444166">
        <w:rPr>
          <w:b/>
          <w:bCs/>
        </w:rPr>
        <w:t xml:space="preserve">Support defining configurable time domain filtering (i.e. time to trigger) for LTM. L3 mechanism could be used as starting point. FFS for LTM specific </w:t>
      </w:r>
      <w:r w:rsidRPr="00444166" w:rsidDel="0007678C">
        <w:rPr>
          <w:b/>
          <w:bCs/>
        </w:rPr>
        <w:t>enhancements</w:t>
      </w:r>
      <w:r w:rsidRPr="00444166">
        <w:rPr>
          <w:b/>
          <w:bCs/>
        </w:rPr>
        <w:t>.</w:t>
      </w:r>
      <w:r w:rsidRPr="002B02EE">
        <w:rPr>
          <w:b/>
          <w:bCs/>
        </w:rPr>
        <w:t xml:space="preserve"> </w:t>
      </w:r>
    </w:p>
    <w:p w14:paraId="5A534E31" w14:textId="77777777" w:rsidR="005E789C" w:rsidRPr="00575B42" w:rsidDel="0024175D" w:rsidRDefault="005E789C" w:rsidP="005E789C">
      <w:r w:rsidRPr="00023BF1">
        <w:rPr>
          <w:b/>
          <w:bCs/>
        </w:rPr>
        <w:t>Proposal 15:</w:t>
      </w:r>
      <w:r w:rsidRPr="00444166">
        <w:rPr>
          <w:b/>
          <w:bCs/>
        </w:rPr>
        <w:t xml:space="preserve"> Consider a similar mechanism as </w:t>
      </w:r>
      <w:proofErr w:type="spellStart"/>
      <w:r w:rsidRPr="00444166">
        <w:rPr>
          <w:b/>
          <w:bCs/>
        </w:rPr>
        <w:t>reportOnLeave</w:t>
      </w:r>
      <w:proofErr w:type="spellEnd"/>
      <w:r w:rsidRPr="00444166">
        <w:rPr>
          <w:b/>
          <w:bCs/>
        </w:rPr>
        <w:t xml:space="preserve"> for LTM L1 measurement reporting framework.</w:t>
      </w:r>
    </w:p>
    <w:p w14:paraId="49057631" w14:textId="77777777" w:rsidR="005E789C" w:rsidRPr="00444166" w:rsidRDefault="005E789C" w:rsidP="005E789C">
      <w:pPr>
        <w:rPr>
          <w:b/>
          <w:bCs/>
        </w:rPr>
      </w:pPr>
      <w:r w:rsidRPr="002B02EE">
        <w:rPr>
          <w:b/>
          <w:bCs/>
        </w:rPr>
        <w:t xml:space="preserve">Observation </w:t>
      </w:r>
      <w:r>
        <w:rPr>
          <w:b/>
          <w:bCs/>
        </w:rPr>
        <w:t>6</w:t>
      </w:r>
      <w:r w:rsidRPr="002B02EE">
        <w:rPr>
          <w:b/>
          <w:bCs/>
        </w:rPr>
        <w:t>:</w:t>
      </w:r>
      <w:r w:rsidRPr="00444166">
        <w:rPr>
          <w:b/>
          <w:bCs/>
        </w:rPr>
        <w:t xml:space="preserve"> For SR + MAC CE type event reporting framework for LTM, SR ID can be associated with event triggered reporting. MAC CE can carry identification of reported event and content.</w:t>
      </w:r>
    </w:p>
    <w:p w14:paraId="719408AB" w14:textId="77777777" w:rsidR="005E789C" w:rsidRPr="00444166" w:rsidRDefault="005E789C" w:rsidP="005E789C">
      <w:pPr>
        <w:rPr>
          <w:b/>
          <w:bCs/>
        </w:rPr>
      </w:pPr>
      <w:r w:rsidRPr="002B02EE">
        <w:rPr>
          <w:b/>
          <w:bCs/>
        </w:rPr>
        <w:lastRenderedPageBreak/>
        <w:t xml:space="preserve">Observation </w:t>
      </w:r>
      <w:r>
        <w:rPr>
          <w:b/>
          <w:bCs/>
        </w:rPr>
        <w:t>7</w:t>
      </w:r>
      <w:r w:rsidRPr="002B02EE">
        <w:rPr>
          <w:b/>
          <w:bCs/>
        </w:rPr>
        <w:t>:</w:t>
      </w:r>
      <w:r w:rsidRPr="00444166">
        <w:rPr>
          <w:b/>
          <w:bCs/>
        </w:rPr>
        <w:t xml:space="preserve"> Defining the SR + (aperiodic) UCI type event reporting framework could allow similar  operation as LTM SR+MAC CE and could reuse at least in some cases the L1 reporting formats that were defined in R18. </w:t>
      </w:r>
    </w:p>
    <w:p w14:paraId="500AAC0A" w14:textId="52D45C3A" w:rsidR="001834CD" w:rsidRPr="00575B42" w:rsidRDefault="005E789C" w:rsidP="009339CB">
      <w:r w:rsidRPr="002B02EE">
        <w:rPr>
          <w:b/>
        </w:rPr>
        <w:t>Proposal 16:</w:t>
      </w:r>
      <w:r w:rsidRPr="00444166">
        <w:rPr>
          <w:b/>
        </w:rPr>
        <w:t xml:space="preserve"> For requesting uplink resource for MAC CE/UCI reporting, study the framework of using an UL signal to indicate reporting event and dynamically scheduled UL resource for provisioning the event triggered report.</w:t>
      </w:r>
    </w:p>
    <w:p w14:paraId="56EEE39D" w14:textId="2DE6C646" w:rsidR="009339CB" w:rsidRDefault="00B00EFB" w:rsidP="00B00EFB">
      <w:pPr>
        <w:pStyle w:val="Heading1"/>
      </w:pPr>
      <w:r>
        <w:t>4</w:t>
      </w:r>
      <w:r w:rsidRPr="006E13D1">
        <w:tab/>
      </w:r>
      <w:r>
        <w:t>References</w:t>
      </w:r>
    </w:p>
    <w:p w14:paraId="259EEE34" w14:textId="43BCB1FD" w:rsidR="009339CB" w:rsidRDefault="003A7D0C" w:rsidP="009339CB">
      <w:r>
        <w:t>[1]</w:t>
      </w:r>
      <w:r>
        <w:tab/>
      </w:r>
      <w:r w:rsidR="00D139B6" w:rsidRPr="00D139B6">
        <w:t>RP-</w:t>
      </w:r>
      <w:r w:rsidR="00E001F0" w:rsidRPr="00575B42">
        <w:t>240299</w:t>
      </w:r>
      <w:r w:rsidR="00E001F0" w:rsidRPr="00575B42">
        <w:tab/>
        <w:t>Revised WID: NR mobility enhancements Phase 4</w:t>
      </w:r>
    </w:p>
    <w:p w14:paraId="77DBC4AE" w14:textId="166C905A" w:rsidR="00C865EA" w:rsidRPr="00CD4C7B" w:rsidRDefault="00C865EA" w:rsidP="009C038F">
      <w:r>
        <w:t xml:space="preserve">[2] R2-2403731 </w:t>
      </w:r>
      <w:r w:rsidR="00563E84">
        <w:tab/>
      </w:r>
      <w:r w:rsidRPr="00C865EA">
        <w:t>Report from session on V2X/SL, R19 NES and MOB</w:t>
      </w:r>
      <w:r w:rsidR="009C038F">
        <w:t xml:space="preserve"> 3GPP TSG-RAN WG2 Meeting #125bis Changsha, China, April 15 – 19, 2024</w:t>
      </w:r>
    </w:p>
    <w:p w14:paraId="35F222F4" w14:textId="5680380F" w:rsidR="00080512" w:rsidRPr="00A209D6" w:rsidRDefault="002F4F66" w:rsidP="009339CB">
      <w:r w:rsidRPr="00575B42">
        <w:t>[</w:t>
      </w:r>
      <w:r w:rsidR="00C865EA">
        <w:t>3</w:t>
      </w:r>
      <w:r w:rsidRPr="00575B42">
        <w:t>] 3GPP TS 38.331 NR RRC</w:t>
      </w:r>
    </w:p>
    <w:p w14:paraId="7E203DCC" w14:textId="205F37F4" w:rsidR="00080512" w:rsidRDefault="00C44FD4">
      <w:pPr>
        <w:pStyle w:val="Heading1"/>
      </w:pPr>
      <w:r>
        <w:t>Annex – Simulation details</w:t>
      </w:r>
    </w:p>
    <w:p w14:paraId="5FB07E48" w14:textId="1CE904DA" w:rsidR="00973480" w:rsidRDefault="00B23C63" w:rsidP="00973480">
      <w:r>
        <w:t xml:space="preserve">The </w:t>
      </w:r>
      <w:r w:rsidR="00E1489D">
        <w:t xml:space="preserve">Table </w:t>
      </w:r>
      <w:r>
        <w:t>3</w:t>
      </w:r>
      <w:r w:rsidR="00E1489D">
        <w:t xml:space="preserve"> below </w:t>
      </w:r>
      <w:r w:rsidR="00C63CA1">
        <w:t>shows the configuration of the simulation</w:t>
      </w:r>
      <w:r w:rsidR="00512A50">
        <w:t xml:space="preserve">s </w:t>
      </w:r>
      <w:r w:rsidR="00923260">
        <w:t>for comparing the event triggered reporting (</w:t>
      </w:r>
      <w:r w:rsidR="000A1851">
        <w:t xml:space="preserve">Rel.19) with the </w:t>
      </w:r>
      <w:r w:rsidR="009E48B6">
        <w:t>periodic reporting</w:t>
      </w:r>
      <w:r w:rsidR="005C69D6">
        <w:t xml:space="preserve"> (Rel.1</w:t>
      </w:r>
      <w:r w:rsidR="001772BD">
        <w:t>8</w:t>
      </w:r>
      <w:r w:rsidR="005C69D6">
        <w:t>)</w:t>
      </w:r>
      <w:r w:rsidR="009E48B6">
        <w:t xml:space="preserve"> of</w:t>
      </w:r>
      <w:r w:rsidR="005C69D6">
        <w:t xml:space="preserve"> L1 measurement reports</w:t>
      </w:r>
      <w:r w:rsidR="008173D7">
        <w:t>.</w:t>
      </w:r>
      <w:r w:rsidR="005C078D">
        <w:t xml:space="preserve"> The UEs are configured with LTM </w:t>
      </w:r>
      <w:r w:rsidR="006D19E5">
        <w:t>configuration</w:t>
      </w:r>
      <w:r w:rsidR="005C078D">
        <w:t xml:space="preserve"> </w:t>
      </w:r>
      <w:r w:rsidR="00C17846">
        <w:t xml:space="preserve">of the candidate cells </w:t>
      </w:r>
      <w:r w:rsidR="00510108">
        <w:t>with</w:t>
      </w:r>
      <w:r w:rsidR="004B29E8">
        <w:t xml:space="preserve"> </w:t>
      </w:r>
      <w:r w:rsidR="00FC172F">
        <w:t xml:space="preserve">the trigger of an A3 (L3) measurement report </w:t>
      </w:r>
      <w:r w:rsidR="007931C3">
        <w:t xml:space="preserve">with the threshold of -3 dB </w:t>
      </w:r>
      <w:r w:rsidR="00B53110">
        <w:t xml:space="preserve">and TTT of 160 </w:t>
      </w:r>
      <w:proofErr w:type="spellStart"/>
      <w:r w:rsidR="00B53110">
        <w:t>ms</w:t>
      </w:r>
      <w:proofErr w:type="spellEnd"/>
      <w:r w:rsidR="007931C3">
        <w:t xml:space="preserve"> in this study</w:t>
      </w:r>
      <w:r w:rsidR="00D515A7">
        <w:t>. T</w:t>
      </w:r>
      <w:r w:rsidR="00F5450D">
        <w:t xml:space="preserve">he execution </w:t>
      </w:r>
      <w:r w:rsidR="00D515A7">
        <w:t xml:space="preserve">of LTM is based on the L1 RSRP </w:t>
      </w:r>
      <w:r w:rsidR="006C0071">
        <w:t>measurements of the source and the candidates and the execution threshold</w:t>
      </w:r>
      <w:r w:rsidR="000F1C3F">
        <w:t xml:space="preserve">, which is +3 dB </w:t>
      </w:r>
      <w:r w:rsidR="00343704">
        <w:t xml:space="preserve">in this study. </w:t>
      </w:r>
      <w:r w:rsidR="00B0682D">
        <w:t>In the Rel.1</w:t>
      </w:r>
      <w:r w:rsidR="00887AF2">
        <w:t>8</w:t>
      </w:r>
      <w:r w:rsidR="00B0682D">
        <w:t xml:space="preserve"> simulations</w:t>
      </w:r>
      <w:r w:rsidR="002503B7">
        <w:t>,</w:t>
      </w:r>
      <w:r w:rsidR="00B0682D">
        <w:t xml:space="preserve"> the measurements are sent periodically, while the measurements are </w:t>
      </w:r>
      <w:r w:rsidR="00887AF2">
        <w:t>sent on an event trigger in Rel.19 simulations.</w:t>
      </w:r>
    </w:p>
    <w:p w14:paraId="5834D095" w14:textId="53F9F228" w:rsidR="00EE125E" w:rsidRDefault="00EE125E" w:rsidP="00EE125E">
      <w:pPr>
        <w:tabs>
          <w:tab w:val="left" w:pos="4230"/>
        </w:tabs>
        <w:spacing w:after="0"/>
        <w:jc w:val="center"/>
        <w:rPr>
          <w:b/>
          <w:bCs/>
        </w:rPr>
      </w:pPr>
      <w:r w:rsidRPr="00D36BE4">
        <w:rPr>
          <w:b/>
          <w:bCs/>
        </w:rPr>
        <w:t xml:space="preserve">Table </w:t>
      </w:r>
      <w:r w:rsidR="008B3546">
        <w:rPr>
          <w:b/>
          <w:bCs/>
        </w:rPr>
        <w:t>3</w:t>
      </w:r>
      <w:r w:rsidRPr="00D36BE4">
        <w:rPr>
          <w:b/>
          <w:bCs/>
        </w:rPr>
        <w:t xml:space="preserve">: </w:t>
      </w:r>
      <w:r w:rsidR="008B3546">
        <w:rPr>
          <w:b/>
          <w:bCs/>
        </w:rPr>
        <w:t>Simulation Parameters</w:t>
      </w:r>
    </w:p>
    <w:tbl>
      <w:tblPr>
        <w:tblpPr w:leftFromText="141" w:rightFromText="141" w:vertAnchor="text" w:horzAnchor="page" w:tblpX="1651" w:tblpY="404"/>
        <w:tblW w:w="85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3"/>
        <w:gridCol w:w="6237"/>
      </w:tblGrid>
      <w:tr w:rsidR="00EE125E" w:rsidRPr="006E13D1" w14:paraId="2926049E" w14:textId="77777777" w:rsidTr="00945116">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7D32B892" w14:textId="0B86D01C" w:rsidR="00EE125E" w:rsidRPr="006E13D1" w:rsidRDefault="00392962">
            <w:pPr>
              <w:pStyle w:val="TAH"/>
              <w:spacing w:before="20" w:after="20"/>
              <w:ind w:left="57" w:right="57"/>
            </w:pPr>
            <w:r>
              <w:t>Parameter</w:t>
            </w:r>
          </w:p>
        </w:tc>
        <w:tc>
          <w:tcPr>
            <w:tcW w:w="6237" w:type="dxa"/>
            <w:tcBorders>
              <w:top w:val="single" w:sz="4" w:space="0" w:color="auto"/>
              <w:left w:val="single" w:sz="4" w:space="0" w:color="auto"/>
              <w:bottom w:val="single" w:sz="4" w:space="0" w:color="auto"/>
              <w:right w:val="single" w:sz="4" w:space="0" w:color="auto"/>
            </w:tcBorders>
            <w:noWrap/>
            <w:vAlign w:val="bottom"/>
          </w:tcPr>
          <w:p w14:paraId="1DDFAE14" w14:textId="55A5E3D9" w:rsidR="00EE125E" w:rsidRPr="006E13D1" w:rsidRDefault="00392962">
            <w:pPr>
              <w:pStyle w:val="TAH"/>
              <w:spacing w:before="20" w:after="20"/>
              <w:ind w:left="57" w:right="57"/>
            </w:pPr>
            <w:r>
              <w:t>Value</w:t>
            </w:r>
          </w:p>
        </w:tc>
      </w:tr>
      <w:tr w:rsidR="005B3ECD" w14:paraId="575DEBD6" w14:textId="77777777" w:rsidTr="005B3ECD">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328BE296" w14:textId="7FCD2FE5" w:rsidR="002B4B43" w:rsidRPr="006E13D1" w:rsidRDefault="00D06D90" w:rsidP="00945116">
            <w:pPr>
              <w:pStyle w:val="TAC"/>
              <w:spacing w:before="20" w:after="20"/>
              <w:ind w:left="57" w:right="57"/>
              <w:jc w:val="left"/>
            </w:pPr>
            <w:r>
              <w:t>Environment</w:t>
            </w:r>
          </w:p>
        </w:tc>
        <w:tc>
          <w:tcPr>
            <w:tcW w:w="6237" w:type="dxa"/>
            <w:tcBorders>
              <w:top w:val="single" w:sz="4" w:space="0" w:color="auto"/>
              <w:left w:val="single" w:sz="4" w:space="0" w:color="auto"/>
              <w:bottom w:val="single" w:sz="4" w:space="0" w:color="auto"/>
              <w:right w:val="single" w:sz="4" w:space="0" w:color="auto"/>
            </w:tcBorders>
            <w:noWrap/>
            <w:vAlign w:val="bottom"/>
          </w:tcPr>
          <w:p w14:paraId="3B806F61" w14:textId="3A2E9A3E" w:rsidR="002B4B43" w:rsidRDefault="00342E13" w:rsidP="00945116">
            <w:pPr>
              <w:pStyle w:val="TAC"/>
              <w:spacing w:before="20" w:after="20"/>
              <w:ind w:left="57" w:right="57"/>
              <w:jc w:val="left"/>
            </w:pPr>
            <w:r w:rsidRPr="00342E13">
              <w:t xml:space="preserve">3GPP-compliant 7 base stations, 3 sector urban macro scenario with 200 meters inter-site distance (3D </w:t>
            </w:r>
            <w:proofErr w:type="spellStart"/>
            <w:r w:rsidRPr="00342E13">
              <w:t>UMa</w:t>
            </w:r>
            <w:proofErr w:type="spellEnd"/>
            <w:r w:rsidRPr="00342E13">
              <w:t xml:space="preserve"> channel model)</w:t>
            </w:r>
          </w:p>
        </w:tc>
      </w:tr>
      <w:tr w:rsidR="0037068C" w14:paraId="07F88DA6" w14:textId="77777777" w:rsidTr="005B3ECD">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3F91355B" w14:textId="011C577C" w:rsidR="0037068C" w:rsidRDefault="0037068C" w:rsidP="0037068C">
            <w:pPr>
              <w:pStyle w:val="TAC"/>
              <w:spacing w:before="20" w:after="20"/>
              <w:ind w:left="57" w:right="57"/>
              <w:jc w:val="left"/>
            </w:pPr>
            <w:r>
              <w:t>PHY Settings​</w:t>
            </w:r>
          </w:p>
        </w:tc>
        <w:tc>
          <w:tcPr>
            <w:tcW w:w="6237" w:type="dxa"/>
            <w:tcBorders>
              <w:top w:val="single" w:sz="4" w:space="0" w:color="auto"/>
              <w:left w:val="single" w:sz="4" w:space="0" w:color="auto"/>
              <w:bottom w:val="single" w:sz="4" w:space="0" w:color="auto"/>
              <w:right w:val="single" w:sz="4" w:space="0" w:color="auto"/>
            </w:tcBorders>
            <w:noWrap/>
            <w:vAlign w:val="bottom"/>
          </w:tcPr>
          <w:p w14:paraId="40B8AE03" w14:textId="3754D19E" w:rsidR="0037068C" w:rsidRPr="00342E13" w:rsidRDefault="0037068C" w:rsidP="0037068C">
            <w:pPr>
              <w:pStyle w:val="TAC"/>
              <w:spacing w:before="20" w:after="20"/>
              <w:ind w:left="57" w:right="57"/>
              <w:jc w:val="left"/>
            </w:pPr>
            <w:r w:rsidRPr="007C47B5">
              <w:t xml:space="preserve">28 GHz carrier frequency at FR2 – one frequency layer only, </w:t>
            </w:r>
            <w:r>
              <w:t>80</w:t>
            </w:r>
            <w:r w:rsidRPr="007C47B5">
              <w:t xml:space="preserve"> MHz bandwidth, 120 kHz subcarrier spacing, TDD</w:t>
            </w:r>
          </w:p>
        </w:tc>
      </w:tr>
      <w:tr w:rsidR="002B4B43" w14:paraId="114F42E7" w14:textId="77777777" w:rsidTr="005B3ECD">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75DB816A" w14:textId="5D822D7D" w:rsidR="002B4B43" w:rsidRDefault="007D4EC8" w:rsidP="0037068C">
            <w:pPr>
              <w:pStyle w:val="TAC"/>
              <w:spacing w:before="20" w:after="20"/>
              <w:ind w:left="57" w:right="57"/>
              <w:jc w:val="left"/>
            </w:pPr>
            <w:r>
              <w:t xml:space="preserve">Cell </w:t>
            </w:r>
            <w:r w:rsidR="006E2B0B" w:rsidRPr="006E2B0B">
              <w:t>Antenna Settings​</w:t>
            </w:r>
          </w:p>
        </w:tc>
        <w:tc>
          <w:tcPr>
            <w:tcW w:w="6237" w:type="dxa"/>
            <w:tcBorders>
              <w:top w:val="single" w:sz="4" w:space="0" w:color="auto"/>
              <w:left w:val="single" w:sz="4" w:space="0" w:color="auto"/>
              <w:bottom w:val="single" w:sz="4" w:space="0" w:color="auto"/>
              <w:right w:val="single" w:sz="4" w:space="0" w:color="auto"/>
            </w:tcBorders>
            <w:noWrap/>
            <w:vAlign w:val="bottom"/>
          </w:tcPr>
          <w:p w14:paraId="0100A890" w14:textId="0C63F8BF" w:rsidR="002B4B43" w:rsidRDefault="00EB0A7F" w:rsidP="0037068C">
            <w:pPr>
              <w:pStyle w:val="TAC"/>
              <w:spacing w:before="20" w:after="20"/>
              <w:ind w:left="57" w:right="57"/>
              <w:jc w:val="left"/>
            </w:pPr>
            <w:r w:rsidRPr="00EB0A7F">
              <w:t>2x8x16 antenna panel with 14-beams</w:t>
            </w:r>
          </w:p>
        </w:tc>
      </w:tr>
      <w:tr w:rsidR="005B3ECD" w:rsidRPr="006E13D1" w14:paraId="6246CF70" w14:textId="77777777" w:rsidTr="005B3ECD">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6164B914" w14:textId="06C571C5" w:rsidR="0037068C" w:rsidRPr="006E13D1" w:rsidRDefault="0037068C" w:rsidP="00945116">
            <w:pPr>
              <w:pStyle w:val="TAC"/>
              <w:spacing w:before="20" w:after="20"/>
              <w:ind w:left="57" w:right="57"/>
              <w:jc w:val="left"/>
            </w:pPr>
            <w:r>
              <w:t>UE Antenna setting​</w:t>
            </w:r>
          </w:p>
        </w:tc>
        <w:tc>
          <w:tcPr>
            <w:tcW w:w="6237" w:type="dxa"/>
            <w:tcBorders>
              <w:top w:val="single" w:sz="4" w:space="0" w:color="auto"/>
              <w:left w:val="single" w:sz="4" w:space="0" w:color="auto"/>
              <w:bottom w:val="single" w:sz="4" w:space="0" w:color="auto"/>
              <w:right w:val="single" w:sz="4" w:space="0" w:color="auto"/>
            </w:tcBorders>
            <w:noWrap/>
            <w:vAlign w:val="bottom"/>
          </w:tcPr>
          <w:p w14:paraId="5FAA5913" w14:textId="77777777" w:rsidR="0037068C" w:rsidRDefault="0037068C" w:rsidP="0037068C">
            <w:pPr>
              <w:pStyle w:val="TAC"/>
              <w:spacing w:before="20" w:after="20"/>
              <w:ind w:left="57" w:right="57"/>
              <w:jc w:val="left"/>
            </w:pPr>
            <w:r>
              <w:t>Number/location of panels: 3 panels (left, right, and back).​</w:t>
            </w:r>
          </w:p>
          <w:p w14:paraId="701D2E19" w14:textId="32D8FDFF" w:rsidR="0037068C" w:rsidRPr="006E13D1" w:rsidRDefault="0037068C" w:rsidP="00945116">
            <w:pPr>
              <w:pStyle w:val="TAC"/>
              <w:spacing w:before="20" w:after="20"/>
              <w:ind w:left="57" w:right="57"/>
              <w:jc w:val="left"/>
            </w:pPr>
            <w:r>
              <w:t>Panel</w:t>
            </w:r>
            <w:r w:rsidR="005B3ECD">
              <w:t xml:space="preserve"> </w:t>
            </w:r>
            <w:r>
              <w:t>1x1x2</w:t>
            </w:r>
            <w:r w:rsidR="005B3ECD">
              <w:t xml:space="preserve">. </w:t>
            </w:r>
            <w:r>
              <w:t>All panels are active (Assumption 3)​</w:t>
            </w:r>
          </w:p>
        </w:tc>
      </w:tr>
      <w:tr w:rsidR="007D4EC8" w:rsidRPr="006E13D1" w14:paraId="1878E00B" w14:textId="77777777" w:rsidTr="005B3ECD">
        <w:trPr>
          <w:trHeight w:val="273"/>
        </w:trPr>
        <w:tc>
          <w:tcPr>
            <w:tcW w:w="2263" w:type="dxa"/>
            <w:tcBorders>
              <w:top w:val="single" w:sz="4" w:space="0" w:color="auto"/>
              <w:left w:val="single" w:sz="4" w:space="0" w:color="auto"/>
              <w:bottom w:val="single" w:sz="4" w:space="0" w:color="auto"/>
              <w:right w:val="single" w:sz="4" w:space="0" w:color="auto"/>
            </w:tcBorders>
            <w:vAlign w:val="bottom"/>
          </w:tcPr>
          <w:p w14:paraId="6E61FA20" w14:textId="790CA35B" w:rsidR="007D4EC8" w:rsidRDefault="00F07360" w:rsidP="00F07360">
            <w:pPr>
              <w:pStyle w:val="TAC"/>
              <w:spacing w:before="20" w:after="20"/>
              <w:ind w:left="57" w:right="57"/>
              <w:jc w:val="left"/>
            </w:pPr>
            <w:r>
              <w:t>UEs</w:t>
            </w:r>
          </w:p>
        </w:tc>
        <w:tc>
          <w:tcPr>
            <w:tcW w:w="6237" w:type="dxa"/>
            <w:tcBorders>
              <w:top w:val="single" w:sz="4" w:space="0" w:color="auto"/>
              <w:left w:val="single" w:sz="4" w:space="0" w:color="auto"/>
              <w:bottom w:val="single" w:sz="4" w:space="0" w:color="auto"/>
              <w:right w:val="single" w:sz="4" w:space="0" w:color="auto"/>
            </w:tcBorders>
            <w:noWrap/>
            <w:vAlign w:val="bottom"/>
          </w:tcPr>
          <w:p w14:paraId="3FC58B2C" w14:textId="2D677F54" w:rsidR="007D4EC8" w:rsidRPr="007C47B5" w:rsidRDefault="00F07360" w:rsidP="00F07360">
            <w:pPr>
              <w:pStyle w:val="TAC"/>
              <w:spacing w:before="20" w:after="20"/>
              <w:ind w:left="57" w:right="57"/>
              <w:jc w:val="left"/>
            </w:pPr>
            <w:r>
              <w:t xml:space="preserve">210 with </w:t>
            </w:r>
            <w:r w:rsidR="004617AA">
              <w:t>12</w:t>
            </w:r>
            <w:r>
              <w:t>0 km/h speed mobility with Full buffer traffic</w:t>
            </w:r>
            <w:r w:rsidR="008C4130">
              <w:t xml:space="preserve"> in DL.</w:t>
            </w:r>
          </w:p>
        </w:tc>
      </w:tr>
      <w:tr w:rsidR="005B3ECD" w:rsidRPr="006E13D1" w14:paraId="16B3C617" w14:textId="77777777" w:rsidTr="005B3ECD">
        <w:trPr>
          <w:trHeight w:val="273"/>
        </w:trPr>
        <w:tc>
          <w:tcPr>
            <w:tcW w:w="2263" w:type="dxa"/>
            <w:tcBorders>
              <w:top w:val="single" w:sz="4" w:space="0" w:color="auto"/>
            </w:tcBorders>
            <w:vAlign w:val="bottom"/>
          </w:tcPr>
          <w:p w14:paraId="4CA62E76" w14:textId="61A83205" w:rsidR="00B27D8E" w:rsidRPr="006E13D1" w:rsidRDefault="00B27D8E" w:rsidP="00945116">
            <w:pPr>
              <w:pStyle w:val="TAC"/>
              <w:spacing w:before="20" w:after="20"/>
              <w:ind w:left="57" w:right="57"/>
              <w:jc w:val="left"/>
            </w:pPr>
            <w:r>
              <w:t>Measurement period</w:t>
            </w:r>
          </w:p>
        </w:tc>
        <w:tc>
          <w:tcPr>
            <w:tcW w:w="6237" w:type="dxa"/>
            <w:tcBorders>
              <w:top w:val="single" w:sz="4" w:space="0" w:color="auto"/>
            </w:tcBorders>
            <w:noWrap/>
            <w:vAlign w:val="bottom"/>
          </w:tcPr>
          <w:p w14:paraId="1E514095" w14:textId="0C93CF93" w:rsidR="00B27D8E" w:rsidRPr="006E13D1" w:rsidRDefault="00B27D8E" w:rsidP="00945116">
            <w:pPr>
              <w:pStyle w:val="TAC"/>
              <w:spacing w:before="20" w:after="20"/>
              <w:ind w:left="57" w:right="57"/>
              <w:jc w:val="left"/>
            </w:pPr>
            <w:r>
              <w:t xml:space="preserve">20 </w:t>
            </w:r>
            <w:proofErr w:type="spellStart"/>
            <w:r>
              <w:t>ms</w:t>
            </w:r>
            <w:proofErr w:type="spellEnd"/>
          </w:p>
        </w:tc>
      </w:tr>
      <w:tr w:rsidR="00323527" w:rsidRPr="006E13D1" w14:paraId="367D9CA8" w14:textId="77777777" w:rsidTr="005B3ECD">
        <w:trPr>
          <w:trHeight w:val="273"/>
        </w:trPr>
        <w:tc>
          <w:tcPr>
            <w:tcW w:w="2263" w:type="dxa"/>
            <w:vAlign w:val="bottom"/>
          </w:tcPr>
          <w:p w14:paraId="347DF832" w14:textId="31824B91" w:rsidR="00323527" w:rsidRDefault="008132A0" w:rsidP="00B27D8E">
            <w:pPr>
              <w:pStyle w:val="TAC"/>
              <w:spacing w:before="20" w:after="20"/>
              <w:ind w:left="57" w:right="57"/>
              <w:jc w:val="left"/>
            </w:pPr>
            <w:r>
              <w:t>LTM Preparation Threshold</w:t>
            </w:r>
            <w:r w:rsidR="00E37223">
              <w:t xml:space="preserve"> (A3-Event)</w:t>
            </w:r>
          </w:p>
        </w:tc>
        <w:tc>
          <w:tcPr>
            <w:tcW w:w="6237" w:type="dxa"/>
            <w:noWrap/>
            <w:vAlign w:val="bottom"/>
          </w:tcPr>
          <w:p w14:paraId="5FA77698" w14:textId="3D973A3A" w:rsidR="00323527" w:rsidRDefault="00B27D8E" w:rsidP="00B27D8E">
            <w:pPr>
              <w:pStyle w:val="TAC"/>
              <w:spacing w:before="20" w:after="20"/>
              <w:ind w:left="57" w:right="57"/>
              <w:jc w:val="left"/>
            </w:pPr>
            <w:r>
              <w:t>-3 dB</w:t>
            </w:r>
            <w:r w:rsidR="00CE6317">
              <w:t xml:space="preserve">, TTT = 160 </w:t>
            </w:r>
            <w:proofErr w:type="spellStart"/>
            <w:r w:rsidR="00CE6317">
              <w:t>ms</w:t>
            </w:r>
            <w:proofErr w:type="spellEnd"/>
          </w:p>
        </w:tc>
      </w:tr>
      <w:tr w:rsidR="00323527" w:rsidRPr="006E13D1" w14:paraId="4D773A98" w14:textId="77777777" w:rsidTr="005B3ECD">
        <w:trPr>
          <w:trHeight w:val="273"/>
        </w:trPr>
        <w:tc>
          <w:tcPr>
            <w:tcW w:w="2263" w:type="dxa"/>
            <w:vAlign w:val="bottom"/>
          </w:tcPr>
          <w:p w14:paraId="678F1395" w14:textId="7A220C97" w:rsidR="00323527" w:rsidRDefault="008132A0" w:rsidP="00B27D8E">
            <w:pPr>
              <w:pStyle w:val="TAC"/>
              <w:spacing w:before="20" w:after="20"/>
              <w:ind w:left="57" w:right="57"/>
              <w:jc w:val="left"/>
            </w:pPr>
            <w:r>
              <w:t>LTM Execution Threshold</w:t>
            </w:r>
          </w:p>
        </w:tc>
        <w:tc>
          <w:tcPr>
            <w:tcW w:w="6237" w:type="dxa"/>
            <w:noWrap/>
            <w:vAlign w:val="bottom"/>
          </w:tcPr>
          <w:p w14:paraId="76EF17F6" w14:textId="0464770F" w:rsidR="00323527" w:rsidRDefault="0074084E" w:rsidP="00B27D8E">
            <w:pPr>
              <w:pStyle w:val="TAC"/>
              <w:spacing w:before="20" w:after="20"/>
              <w:ind w:left="57" w:right="57"/>
              <w:jc w:val="left"/>
            </w:pPr>
            <w:r>
              <w:t>+3 dB</w:t>
            </w:r>
          </w:p>
        </w:tc>
      </w:tr>
      <w:tr w:rsidR="008E38C3" w:rsidRPr="006E13D1" w14:paraId="5C63C6DC" w14:textId="77777777" w:rsidTr="005B3ECD">
        <w:trPr>
          <w:trHeight w:val="273"/>
        </w:trPr>
        <w:tc>
          <w:tcPr>
            <w:tcW w:w="2263" w:type="dxa"/>
            <w:vAlign w:val="bottom"/>
          </w:tcPr>
          <w:p w14:paraId="6704F134" w14:textId="5DE9F531" w:rsidR="008E38C3" w:rsidRDefault="008E38C3" w:rsidP="00B27D8E">
            <w:pPr>
              <w:pStyle w:val="TAC"/>
              <w:spacing w:before="20" w:after="20"/>
              <w:ind w:left="57" w:right="57"/>
              <w:jc w:val="left"/>
            </w:pPr>
            <w:r>
              <w:t>Reporting Period (Rel. 18)</w:t>
            </w:r>
          </w:p>
        </w:tc>
        <w:tc>
          <w:tcPr>
            <w:tcW w:w="6237" w:type="dxa"/>
            <w:noWrap/>
            <w:vAlign w:val="bottom"/>
          </w:tcPr>
          <w:p w14:paraId="43A642F7" w14:textId="037E12DF" w:rsidR="008E38C3" w:rsidRDefault="008E38C3" w:rsidP="00B27D8E">
            <w:pPr>
              <w:pStyle w:val="TAC"/>
              <w:spacing w:before="20" w:after="20"/>
              <w:ind w:left="57" w:right="57"/>
              <w:jc w:val="left"/>
            </w:pPr>
            <w:r>
              <w:t>{</w:t>
            </w:r>
            <w:r w:rsidR="00BE4956">
              <w:t xml:space="preserve">20 </w:t>
            </w:r>
            <w:proofErr w:type="spellStart"/>
            <w:r w:rsidR="00BE4956">
              <w:t>ms</w:t>
            </w:r>
            <w:proofErr w:type="spellEnd"/>
            <w:r w:rsidR="00BE4956">
              <w:t xml:space="preserve">, 40 </w:t>
            </w:r>
            <w:proofErr w:type="spellStart"/>
            <w:r w:rsidR="00BE4956">
              <w:t>ms</w:t>
            </w:r>
            <w:proofErr w:type="spellEnd"/>
            <w:r w:rsidR="00BE4956">
              <w:t xml:space="preserve">, 80 </w:t>
            </w:r>
            <w:proofErr w:type="spellStart"/>
            <w:r w:rsidR="00BE4956">
              <w:t>ms</w:t>
            </w:r>
            <w:proofErr w:type="spellEnd"/>
            <w:r>
              <w:t>}</w:t>
            </w:r>
          </w:p>
        </w:tc>
      </w:tr>
      <w:tr w:rsidR="00323527" w:rsidRPr="006E13D1" w14:paraId="5E9EB975" w14:textId="77777777" w:rsidTr="005B3ECD">
        <w:trPr>
          <w:trHeight w:val="273"/>
        </w:trPr>
        <w:tc>
          <w:tcPr>
            <w:tcW w:w="2263" w:type="dxa"/>
            <w:vAlign w:val="bottom"/>
          </w:tcPr>
          <w:p w14:paraId="043B192A" w14:textId="1D066909" w:rsidR="00323527" w:rsidRDefault="00113BA4" w:rsidP="00B27D8E">
            <w:pPr>
              <w:pStyle w:val="TAC"/>
              <w:spacing w:before="20" w:after="20"/>
              <w:ind w:left="57" w:right="57"/>
              <w:jc w:val="left"/>
            </w:pPr>
            <w:r>
              <w:t>Event triggered r</w:t>
            </w:r>
            <w:r w:rsidR="007C75D8">
              <w:t xml:space="preserve">eporting </w:t>
            </w:r>
            <w:r w:rsidR="009C676D">
              <w:t>A3-type Threshold (Rel. 19)</w:t>
            </w:r>
          </w:p>
        </w:tc>
        <w:tc>
          <w:tcPr>
            <w:tcW w:w="6237" w:type="dxa"/>
            <w:noWrap/>
            <w:vAlign w:val="bottom"/>
          </w:tcPr>
          <w:p w14:paraId="6A411A66" w14:textId="7DFB7DB3" w:rsidR="00323527" w:rsidRDefault="00F629FF" w:rsidP="00B27D8E">
            <w:pPr>
              <w:pStyle w:val="TAC"/>
              <w:spacing w:before="20" w:after="20"/>
              <w:ind w:left="57" w:right="57"/>
              <w:jc w:val="left"/>
            </w:pPr>
            <w:r>
              <w:t>{</w:t>
            </w:r>
            <w:r w:rsidR="00D078C5">
              <w:t>-5 dB, +3 dB</w:t>
            </w:r>
            <w:r>
              <w:t>}</w:t>
            </w:r>
          </w:p>
        </w:tc>
      </w:tr>
      <w:tr w:rsidR="00323527" w:rsidRPr="006E13D1" w14:paraId="4A525866" w14:textId="77777777" w:rsidTr="005B3ECD">
        <w:trPr>
          <w:trHeight w:val="273"/>
        </w:trPr>
        <w:tc>
          <w:tcPr>
            <w:tcW w:w="2263" w:type="dxa"/>
            <w:vAlign w:val="bottom"/>
          </w:tcPr>
          <w:p w14:paraId="2D13DA4E" w14:textId="7E619672" w:rsidR="00323527" w:rsidRDefault="009C676D" w:rsidP="00B27D8E">
            <w:pPr>
              <w:pStyle w:val="TAC"/>
              <w:spacing w:before="20" w:after="20"/>
              <w:ind w:left="57" w:right="57"/>
              <w:jc w:val="left"/>
            </w:pPr>
            <w:r>
              <w:t>Event triggered reporting A4-type Threshold (Rel. 19)</w:t>
            </w:r>
          </w:p>
        </w:tc>
        <w:tc>
          <w:tcPr>
            <w:tcW w:w="6237" w:type="dxa"/>
            <w:noWrap/>
            <w:vAlign w:val="bottom"/>
          </w:tcPr>
          <w:p w14:paraId="6DAABE45" w14:textId="252746B0" w:rsidR="00323527" w:rsidRDefault="00D078C5" w:rsidP="00B27D8E">
            <w:pPr>
              <w:pStyle w:val="TAC"/>
              <w:spacing w:before="20" w:after="20"/>
              <w:ind w:left="57" w:right="57"/>
              <w:jc w:val="left"/>
            </w:pPr>
            <w:r>
              <w:t>{-100 dBm, -70 dBm}</w:t>
            </w:r>
          </w:p>
        </w:tc>
      </w:tr>
    </w:tbl>
    <w:p w14:paraId="3507158B" w14:textId="77777777" w:rsidR="00EE125E" w:rsidRDefault="00EE125E" w:rsidP="00973480"/>
    <w:p w14:paraId="4B5FEEC1" w14:textId="77777777" w:rsidR="00EE125E" w:rsidRDefault="00EE125E" w:rsidP="00973480"/>
    <w:p w14:paraId="3DC6C8B6" w14:textId="77777777" w:rsidR="00EE125E" w:rsidRDefault="00EE125E" w:rsidP="00973480"/>
    <w:p w14:paraId="4FE0D871" w14:textId="77777777" w:rsidR="00080512" w:rsidRPr="00A209D6" w:rsidRDefault="00080512" w:rsidP="0094511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4510" w14:textId="77777777" w:rsidR="000363B8" w:rsidRDefault="000363B8">
      <w:r>
        <w:separator/>
      </w:r>
    </w:p>
  </w:endnote>
  <w:endnote w:type="continuationSeparator" w:id="0">
    <w:p w14:paraId="385D2696" w14:textId="77777777" w:rsidR="000363B8" w:rsidRDefault="000363B8">
      <w:r>
        <w:continuationSeparator/>
      </w:r>
    </w:p>
  </w:endnote>
  <w:endnote w:type="continuationNotice" w:id="1">
    <w:p w14:paraId="15500BC9" w14:textId="77777777" w:rsidR="000363B8" w:rsidRDefault="00036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E3C5B" w14:textId="77777777" w:rsidR="000363B8" w:rsidRDefault="000363B8">
      <w:r>
        <w:separator/>
      </w:r>
    </w:p>
  </w:footnote>
  <w:footnote w:type="continuationSeparator" w:id="0">
    <w:p w14:paraId="66C47886" w14:textId="77777777" w:rsidR="000363B8" w:rsidRDefault="000363B8">
      <w:r>
        <w:continuationSeparator/>
      </w:r>
    </w:p>
  </w:footnote>
  <w:footnote w:type="continuationNotice" w:id="1">
    <w:p w14:paraId="20FA2ED3" w14:textId="77777777" w:rsidR="000363B8" w:rsidRDefault="00036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1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19"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24"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28"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29"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0"/>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21"/>
  </w:num>
  <w:num w:numId="19" w16cid:durableId="1474173241">
    <w:abstractNumId w:val="17"/>
  </w:num>
  <w:num w:numId="20" w16cid:durableId="716200060">
    <w:abstractNumId w:val="14"/>
  </w:num>
  <w:num w:numId="21" w16cid:durableId="58328238">
    <w:abstractNumId w:val="19"/>
  </w:num>
  <w:num w:numId="22" w16cid:durableId="1567648578">
    <w:abstractNumId w:val="13"/>
  </w:num>
  <w:num w:numId="23" w16cid:durableId="577010978">
    <w:abstractNumId w:val="27"/>
  </w:num>
  <w:num w:numId="24" w16cid:durableId="33582385">
    <w:abstractNumId w:val="28"/>
  </w:num>
  <w:num w:numId="25" w16cid:durableId="1169711948">
    <w:abstractNumId w:val="12"/>
  </w:num>
  <w:num w:numId="26" w16cid:durableId="1089110000">
    <w:abstractNumId w:val="15"/>
  </w:num>
  <w:num w:numId="27" w16cid:durableId="1475871096">
    <w:abstractNumId w:val="18"/>
  </w:num>
  <w:num w:numId="28" w16cid:durableId="1374113893">
    <w:abstractNumId w:val="29"/>
  </w:num>
  <w:num w:numId="29" w16cid:durableId="3169494">
    <w:abstractNumId w:val="24"/>
  </w:num>
  <w:num w:numId="30" w16cid:durableId="92484714">
    <w:abstractNumId w:val="30"/>
  </w:num>
  <w:num w:numId="31" w16cid:durableId="1794598064">
    <w:abstractNumId w:val="16"/>
  </w:num>
  <w:num w:numId="32" w16cid:durableId="688726476">
    <w:abstractNumId w:val="23"/>
  </w:num>
  <w:num w:numId="33" w16cid:durableId="97209858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18"/>
    <w:rsid w:val="00001757"/>
    <w:rsid w:val="00001919"/>
    <w:rsid w:val="00002746"/>
    <w:rsid w:val="00006C10"/>
    <w:rsid w:val="00006E40"/>
    <w:rsid w:val="00007E1A"/>
    <w:rsid w:val="000102B2"/>
    <w:rsid w:val="00010E90"/>
    <w:rsid w:val="00013FF2"/>
    <w:rsid w:val="00014C92"/>
    <w:rsid w:val="00015639"/>
    <w:rsid w:val="00016363"/>
    <w:rsid w:val="00016557"/>
    <w:rsid w:val="0001790E"/>
    <w:rsid w:val="00023BF1"/>
    <w:rsid w:val="00023C40"/>
    <w:rsid w:val="0002507D"/>
    <w:rsid w:val="00025ABB"/>
    <w:rsid w:val="000263F7"/>
    <w:rsid w:val="0003000D"/>
    <w:rsid w:val="00033397"/>
    <w:rsid w:val="00034BF6"/>
    <w:rsid w:val="000363B8"/>
    <w:rsid w:val="00037EAF"/>
    <w:rsid w:val="00037F00"/>
    <w:rsid w:val="00040095"/>
    <w:rsid w:val="00044BC7"/>
    <w:rsid w:val="0004668C"/>
    <w:rsid w:val="00051695"/>
    <w:rsid w:val="00053BEB"/>
    <w:rsid w:val="00054322"/>
    <w:rsid w:val="00065268"/>
    <w:rsid w:val="00065303"/>
    <w:rsid w:val="00065AC9"/>
    <w:rsid w:val="0006799E"/>
    <w:rsid w:val="00067DB4"/>
    <w:rsid w:val="000707B2"/>
    <w:rsid w:val="00073260"/>
    <w:rsid w:val="00073C9C"/>
    <w:rsid w:val="00076116"/>
    <w:rsid w:val="00076412"/>
    <w:rsid w:val="0007678C"/>
    <w:rsid w:val="00080512"/>
    <w:rsid w:val="00081400"/>
    <w:rsid w:val="00081B0F"/>
    <w:rsid w:val="000844C8"/>
    <w:rsid w:val="000863C9"/>
    <w:rsid w:val="00090468"/>
    <w:rsid w:val="000907B1"/>
    <w:rsid w:val="00094568"/>
    <w:rsid w:val="000A1851"/>
    <w:rsid w:val="000A2ED5"/>
    <w:rsid w:val="000A3D19"/>
    <w:rsid w:val="000A4864"/>
    <w:rsid w:val="000B1142"/>
    <w:rsid w:val="000B2630"/>
    <w:rsid w:val="000B4B9B"/>
    <w:rsid w:val="000B7BCF"/>
    <w:rsid w:val="000C096E"/>
    <w:rsid w:val="000C4716"/>
    <w:rsid w:val="000C48C9"/>
    <w:rsid w:val="000C522B"/>
    <w:rsid w:val="000C6C0C"/>
    <w:rsid w:val="000D0982"/>
    <w:rsid w:val="000D0E31"/>
    <w:rsid w:val="000D2458"/>
    <w:rsid w:val="000D37DD"/>
    <w:rsid w:val="000D58AB"/>
    <w:rsid w:val="000D63AD"/>
    <w:rsid w:val="000D68A2"/>
    <w:rsid w:val="000D6C19"/>
    <w:rsid w:val="000D70E2"/>
    <w:rsid w:val="000E05FF"/>
    <w:rsid w:val="000E0E91"/>
    <w:rsid w:val="000E15E5"/>
    <w:rsid w:val="000F0BA7"/>
    <w:rsid w:val="000F1C3F"/>
    <w:rsid w:val="000F2383"/>
    <w:rsid w:val="000F330A"/>
    <w:rsid w:val="00100CF1"/>
    <w:rsid w:val="00102991"/>
    <w:rsid w:val="0010405E"/>
    <w:rsid w:val="00105EF3"/>
    <w:rsid w:val="00107EC0"/>
    <w:rsid w:val="00110780"/>
    <w:rsid w:val="00110901"/>
    <w:rsid w:val="00111E53"/>
    <w:rsid w:val="00112F1A"/>
    <w:rsid w:val="00113BA4"/>
    <w:rsid w:val="00114E9A"/>
    <w:rsid w:val="00117610"/>
    <w:rsid w:val="00120EF6"/>
    <w:rsid w:val="00124658"/>
    <w:rsid w:val="0012610D"/>
    <w:rsid w:val="00127081"/>
    <w:rsid w:val="00131165"/>
    <w:rsid w:val="00135CAF"/>
    <w:rsid w:val="00140666"/>
    <w:rsid w:val="00140712"/>
    <w:rsid w:val="00140EE9"/>
    <w:rsid w:val="0014205C"/>
    <w:rsid w:val="00142EC7"/>
    <w:rsid w:val="00145075"/>
    <w:rsid w:val="001464BB"/>
    <w:rsid w:val="001503C1"/>
    <w:rsid w:val="001507B5"/>
    <w:rsid w:val="001511A2"/>
    <w:rsid w:val="00151AF5"/>
    <w:rsid w:val="00153693"/>
    <w:rsid w:val="00156743"/>
    <w:rsid w:val="00157CEB"/>
    <w:rsid w:val="00161242"/>
    <w:rsid w:val="001660FF"/>
    <w:rsid w:val="00166682"/>
    <w:rsid w:val="00171E3E"/>
    <w:rsid w:val="001721DF"/>
    <w:rsid w:val="0017225D"/>
    <w:rsid w:val="001726BF"/>
    <w:rsid w:val="0017343A"/>
    <w:rsid w:val="001741A0"/>
    <w:rsid w:val="00174F1E"/>
    <w:rsid w:val="00175FA0"/>
    <w:rsid w:val="001772BD"/>
    <w:rsid w:val="00181273"/>
    <w:rsid w:val="001834CD"/>
    <w:rsid w:val="0018542A"/>
    <w:rsid w:val="00191D8D"/>
    <w:rsid w:val="00194CD0"/>
    <w:rsid w:val="001961D9"/>
    <w:rsid w:val="00196251"/>
    <w:rsid w:val="001977A0"/>
    <w:rsid w:val="00197E07"/>
    <w:rsid w:val="001A081B"/>
    <w:rsid w:val="001A2ED5"/>
    <w:rsid w:val="001A6C38"/>
    <w:rsid w:val="001A6E6D"/>
    <w:rsid w:val="001B0F4E"/>
    <w:rsid w:val="001B2DE9"/>
    <w:rsid w:val="001B44AB"/>
    <w:rsid w:val="001B49C9"/>
    <w:rsid w:val="001B69DC"/>
    <w:rsid w:val="001C0604"/>
    <w:rsid w:val="001C067F"/>
    <w:rsid w:val="001C23F4"/>
    <w:rsid w:val="001C3A23"/>
    <w:rsid w:val="001C3DEB"/>
    <w:rsid w:val="001C4F79"/>
    <w:rsid w:val="001C5EC0"/>
    <w:rsid w:val="001C64D6"/>
    <w:rsid w:val="001C6C1B"/>
    <w:rsid w:val="001C7EF1"/>
    <w:rsid w:val="001D0834"/>
    <w:rsid w:val="001D1DF0"/>
    <w:rsid w:val="001D5442"/>
    <w:rsid w:val="001D6099"/>
    <w:rsid w:val="001E06E5"/>
    <w:rsid w:val="001E43E0"/>
    <w:rsid w:val="001E5304"/>
    <w:rsid w:val="001E5D7E"/>
    <w:rsid w:val="001E6533"/>
    <w:rsid w:val="001F0DDD"/>
    <w:rsid w:val="001F168B"/>
    <w:rsid w:val="001F29B4"/>
    <w:rsid w:val="001F7831"/>
    <w:rsid w:val="00204045"/>
    <w:rsid w:val="00204711"/>
    <w:rsid w:val="00206EF8"/>
    <w:rsid w:val="0020712B"/>
    <w:rsid w:val="00213E21"/>
    <w:rsid w:val="00215280"/>
    <w:rsid w:val="0022043E"/>
    <w:rsid w:val="002206FD"/>
    <w:rsid w:val="00221540"/>
    <w:rsid w:val="00222DF9"/>
    <w:rsid w:val="002244D1"/>
    <w:rsid w:val="00225908"/>
    <w:rsid w:val="0022606D"/>
    <w:rsid w:val="002315AB"/>
    <w:rsid w:val="00231728"/>
    <w:rsid w:val="0023407C"/>
    <w:rsid w:val="00235620"/>
    <w:rsid w:val="00240FC1"/>
    <w:rsid w:val="0024175D"/>
    <w:rsid w:val="00242086"/>
    <w:rsid w:val="00243052"/>
    <w:rsid w:val="002449C8"/>
    <w:rsid w:val="00244A05"/>
    <w:rsid w:val="00245CFB"/>
    <w:rsid w:val="002469E3"/>
    <w:rsid w:val="00246C4C"/>
    <w:rsid w:val="002476A1"/>
    <w:rsid w:val="002503B7"/>
    <w:rsid w:val="00250404"/>
    <w:rsid w:val="00250A02"/>
    <w:rsid w:val="00255F3B"/>
    <w:rsid w:val="00256B74"/>
    <w:rsid w:val="00257274"/>
    <w:rsid w:val="00260FB4"/>
    <w:rsid w:val="002610D8"/>
    <w:rsid w:val="00261A63"/>
    <w:rsid w:val="002625C6"/>
    <w:rsid w:val="0026333A"/>
    <w:rsid w:val="00265A05"/>
    <w:rsid w:val="00265A4D"/>
    <w:rsid w:val="002666C4"/>
    <w:rsid w:val="002714BF"/>
    <w:rsid w:val="00272750"/>
    <w:rsid w:val="002734BA"/>
    <w:rsid w:val="002747EC"/>
    <w:rsid w:val="00276814"/>
    <w:rsid w:val="002776FD"/>
    <w:rsid w:val="00282360"/>
    <w:rsid w:val="002855BF"/>
    <w:rsid w:val="0029424D"/>
    <w:rsid w:val="0029436A"/>
    <w:rsid w:val="00294D26"/>
    <w:rsid w:val="00295F39"/>
    <w:rsid w:val="00296FB7"/>
    <w:rsid w:val="002A19F2"/>
    <w:rsid w:val="002A3704"/>
    <w:rsid w:val="002A38BA"/>
    <w:rsid w:val="002A3EF6"/>
    <w:rsid w:val="002A4EE1"/>
    <w:rsid w:val="002A7159"/>
    <w:rsid w:val="002A7742"/>
    <w:rsid w:val="002B02EE"/>
    <w:rsid w:val="002B1E79"/>
    <w:rsid w:val="002B2988"/>
    <w:rsid w:val="002B4B43"/>
    <w:rsid w:val="002B4F31"/>
    <w:rsid w:val="002B6259"/>
    <w:rsid w:val="002B6828"/>
    <w:rsid w:val="002B6F00"/>
    <w:rsid w:val="002C068A"/>
    <w:rsid w:val="002C0F2D"/>
    <w:rsid w:val="002C107E"/>
    <w:rsid w:val="002C18FF"/>
    <w:rsid w:val="002C1B91"/>
    <w:rsid w:val="002C47A1"/>
    <w:rsid w:val="002C63B1"/>
    <w:rsid w:val="002D341E"/>
    <w:rsid w:val="002D3CD4"/>
    <w:rsid w:val="002D56CC"/>
    <w:rsid w:val="002D6ADB"/>
    <w:rsid w:val="002D7898"/>
    <w:rsid w:val="002E057A"/>
    <w:rsid w:val="002E2BC9"/>
    <w:rsid w:val="002E6799"/>
    <w:rsid w:val="002F0D22"/>
    <w:rsid w:val="002F4F66"/>
    <w:rsid w:val="002F5299"/>
    <w:rsid w:val="002F6990"/>
    <w:rsid w:val="00303891"/>
    <w:rsid w:val="0030457E"/>
    <w:rsid w:val="00304EA2"/>
    <w:rsid w:val="003112AF"/>
    <w:rsid w:val="00311B17"/>
    <w:rsid w:val="00314B30"/>
    <w:rsid w:val="00314FA2"/>
    <w:rsid w:val="003152F4"/>
    <w:rsid w:val="0031682E"/>
    <w:rsid w:val="00316A4E"/>
    <w:rsid w:val="003172DC"/>
    <w:rsid w:val="0032159A"/>
    <w:rsid w:val="00323527"/>
    <w:rsid w:val="00325AE3"/>
    <w:rsid w:val="00326069"/>
    <w:rsid w:val="00326845"/>
    <w:rsid w:val="00327D2C"/>
    <w:rsid w:val="00330143"/>
    <w:rsid w:val="0033026A"/>
    <w:rsid w:val="003323F1"/>
    <w:rsid w:val="00332778"/>
    <w:rsid w:val="00333B3F"/>
    <w:rsid w:val="00333D27"/>
    <w:rsid w:val="00333DBC"/>
    <w:rsid w:val="00342E13"/>
    <w:rsid w:val="00343704"/>
    <w:rsid w:val="00347392"/>
    <w:rsid w:val="003478C1"/>
    <w:rsid w:val="00350E49"/>
    <w:rsid w:val="0035462D"/>
    <w:rsid w:val="00355792"/>
    <w:rsid w:val="003558B9"/>
    <w:rsid w:val="00356710"/>
    <w:rsid w:val="003624C3"/>
    <w:rsid w:val="003637C4"/>
    <w:rsid w:val="0036459E"/>
    <w:rsid w:val="00364B41"/>
    <w:rsid w:val="00364CE2"/>
    <w:rsid w:val="0037068C"/>
    <w:rsid w:val="003758A3"/>
    <w:rsid w:val="00376E43"/>
    <w:rsid w:val="00383096"/>
    <w:rsid w:val="00383AED"/>
    <w:rsid w:val="00384581"/>
    <w:rsid w:val="00385534"/>
    <w:rsid w:val="00385A64"/>
    <w:rsid w:val="00386B78"/>
    <w:rsid w:val="00392962"/>
    <w:rsid w:val="00392A21"/>
    <w:rsid w:val="0039346C"/>
    <w:rsid w:val="00394D0E"/>
    <w:rsid w:val="00395153"/>
    <w:rsid w:val="003A0F6A"/>
    <w:rsid w:val="003A2154"/>
    <w:rsid w:val="003A2DED"/>
    <w:rsid w:val="003A41EF"/>
    <w:rsid w:val="003A57FA"/>
    <w:rsid w:val="003A6F19"/>
    <w:rsid w:val="003A77BC"/>
    <w:rsid w:val="003A7D0C"/>
    <w:rsid w:val="003B1605"/>
    <w:rsid w:val="003B40AD"/>
    <w:rsid w:val="003B731E"/>
    <w:rsid w:val="003C0769"/>
    <w:rsid w:val="003C155E"/>
    <w:rsid w:val="003C1CBD"/>
    <w:rsid w:val="003C48BD"/>
    <w:rsid w:val="003C4E37"/>
    <w:rsid w:val="003C58D3"/>
    <w:rsid w:val="003C651F"/>
    <w:rsid w:val="003D0FD0"/>
    <w:rsid w:val="003D1512"/>
    <w:rsid w:val="003D284B"/>
    <w:rsid w:val="003D2F5E"/>
    <w:rsid w:val="003D4B6D"/>
    <w:rsid w:val="003E0EA5"/>
    <w:rsid w:val="003E16BE"/>
    <w:rsid w:val="003E4430"/>
    <w:rsid w:val="003E46FE"/>
    <w:rsid w:val="003E66D2"/>
    <w:rsid w:val="003F0958"/>
    <w:rsid w:val="003F26AA"/>
    <w:rsid w:val="003F4E28"/>
    <w:rsid w:val="003F561F"/>
    <w:rsid w:val="003F76B6"/>
    <w:rsid w:val="003F79CE"/>
    <w:rsid w:val="0040045E"/>
    <w:rsid w:val="004006E8"/>
    <w:rsid w:val="00401855"/>
    <w:rsid w:val="00402166"/>
    <w:rsid w:val="00402747"/>
    <w:rsid w:val="00404325"/>
    <w:rsid w:val="0040796A"/>
    <w:rsid w:val="00410976"/>
    <w:rsid w:val="0041135A"/>
    <w:rsid w:val="004113FF"/>
    <w:rsid w:val="0041331C"/>
    <w:rsid w:val="00414808"/>
    <w:rsid w:val="004205DC"/>
    <w:rsid w:val="00422F0C"/>
    <w:rsid w:val="00426994"/>
    <w:rsid w:val="00430C07"/>
    <w:rsid w:val="00431F91"/>
    <w:rsid w:val="00435C73"/>
    <w:rsid w:val="00435E6E"/>
    <w:rsid w:val="00435EA1"/>
    <w:rsid w:val="00436360"/>
    <w:rsid w:val="00437AFA"/>
    <w:rsid w:val="004400D2"/>
    <w:rsid w:val="00440AB2"/>
    <w:rsid w:val="00442905"/>
    <w:rsid w:val="0044376F"/>
    <w:rsid w:val="00444166"/>
    <w:rsid w:val="00446C3A"/>
    <w:rsid w:val="0045088D"/>
    <w:rsid w:val="00452BF6"/>
    <w:rsid w:val="00452F96"/>
    <w:rsid w:val="00454694"/>
    <w:rsid w:val="00455610"/>
    <w:rsid w:val="004562E6"/>
    <w:rsid w:val="004617AA"/>
    <w:rsid w:val="00464920"/>
    <w:rsid w:val="00464ECE"/>
    <w:rsid w:val="00465587"/>
    <w:rsid w:val="00465668"/>
    <w:rsid w:val="0046733D"/>
    <w:rsid w:val="004704AC"/>
    <w:rsid w:val="004711DE"/>
    <w:rsid w:val="00471B29"/>
    <w:rsid w:val="00474C0E"/>
    <w:rsid w:val="00477455"/>
    <w:rsid w:val="00481F73"/>
    <w:rsid w:val="004820D8"/>
    <w:rsid w:val="004833FC"/>
    <w:rsid w:val="0048411F"/>
    <w:rsid w:val="00487AF9"/>
    <w:rsid w:val="00492727"/>
    <w:rsid w:val="00494864"/>
    <w:rsid w:val="004948FB"/>
    <w:rsid w:val="004966D9"/>
    <w:rsid w:val="004974D3"/>
    <w:rsid w:val="004A15A9"/>
    <w:rsid w:val="004A1F7B"/>
    <w:rsid w:val="004A4896"/>
    <w:rsid w:val="004B09FD"/>
    <w:rsid w:val="004B0CB7"/>
    <w:rsid w:val="004B0D2E"/>
    <w:rsid w:val="004B2800"/>
    <w:rsid w:val="004B29E8"/>
    <w:rsid w:val="004B670A"/>
    <w:rsid w:val="004B7131"/>
    <w:rsid w:val="004C028D"/>
    <w:rsid w:val="004C44D2"/>
    <w:rsid w:val="004C554D"/>
    <w:rsid w:val="004C5665"/>
    <w:rsid w:val="004C709E"/>
    <w:rsid w:val="004C779B"/>
    <w:rsid w:val="004D008F"/>
    <w:rsid w:val="004D00B2"/>
    <w:rsid w:val="004D0BE4"/>
    <w:rsid w:val="004D1228"/>
    <w:rsid w:val="004D22EE"/>
    <w:rsid w:val="004D3578"/>
    <w:rsid w:val="004D380D"/>
    <w:rsid w:val="004D5EFC"/>
    <w:rsid w:val="004E0E23"/>
    <w:rsid w:val="004E213A"/>
    <w:rsid w:val="004E3103"/>
    <w:rsid w:val="004E3419"/>
    <w:rsid w:val="004E496D"/>
    <w:rsid w:val="004E74A8"/>
    <w:rsid w:val="004E7553"/>
    <w:rsid w:val="004F17A3"/>
    <w:rsid w:val="004F1A1C"/>
    <w:rsid w:val="004F3673"/>
    <w:rsid w:val="004F4540"/>
    <w:rsid w:val="004F4A92"/>
    <w:rsid w:val="004F5601"/>
    <w:rsid w:val="004F6A74"/>
    <w:rsid w:val="004F736B"/>
    <w:rsid w:val="004F73A7"/>
    <w:rsid w:val="00501756"/>
    <w:rsid w:val="00503171"/>
    <w:rsid w:val="005047A3"/>
    <w:rsid w:val="00506C28"/>
    <w:rsid w:val="00507A1B"/>
    <w:rsid w:val="00510108"/>
    <w:rsid w:val="00510F48"/>
    <w:rsid w:val="00512A50"/>
    <w:rsid w:val="00512FB4"/>
    <w:rsid w:val="00513E6D"/>
    <w:rsid w:val="0051421E"/>
    <w:rsid w:val="00516A1C"/>
    <w:rsid w:val="00524633"/>
    <w:rsid w:val="005263AE"/>
    <w:rsid w:val="005279CD"/>
    <w:rsid w:val="00532C70"/>
    <w:rsid w:val="00532EF8"/>
    <w:rsid w:val="00533259"/>
    <w:rsid w:val="00534094"/>
    <w:rsid w:val="00534DA0"/>
    <w:rsid w:val="0053540C"/>
    <w:rsid w:val="00535E9A"/>
    <w:rsid w:val="00537809"/>
    <w:rsid w:val="005407A8"/>
    <w:rsid w:val="00540E87"/>
    <w:rsid w:val="00543E6C"/>
    <w:rsid w:val="00543F84"/>
    <w:rsid w:val="005516A6"/>
    <w:rsid w:val="005521D1"/>
    <w:rsid w:val="00554583"/>
    <w:rsid w:val="00556F50"/>
    <w:rsid w:val="005572A9"/>
    <w:rsid w:val="0056002A"/>
    <w:rsid w:val="005606FC"/>
    <w:rsid w:val="00562784"/>
    <w:rsid w:val="00563E84"/>
    <w:rsid w:val="00565087"/>
    <w:rsid w:val="005652E7"/>
    <w:rsid w:val="0056573F"/>
    <w:rsid w:val="0056625C"/>
    <w:rsid w:val="00567087"/>
    <w:rsid w:val="00570363"/>
    <w:rsid w:val="0057086D"/>
    <w:rsid w:val="00571279"/>
    <w:rsid w:val="005727EA"/>
    <w:rsid w:val="00573095"/>
    <w:rsid w:val="00573B60"/>
    <w:rsid w:val="00573B9C"/>
    <w:rsid w:val="00575B42"/>
    <w:rsid w:val="00577192"/>
    <w:rsid w:val="005773DA"/>
    <w:rsid w:val="00582C21"/>
    <w:rsid w:val="00582C8D"/>
    <w:rsid w:val="005839B7"/>
    <w:rsid w:val="00587E1A"/>
    <w:rsid w:val="00592317"/>
    <w:rsid w:val="0059386F"/>
    <w:rsid w:val="005A13AB"/>
    <w:rsid w:val="005A1764"/>
    <w:rsid w:val="005A2DBE"/>
    <w:rsid w:val="005A3016"/>
    <w:rsid w:val="005A4364"/>
    <w:rsid w:val="005A49C6"/>
    <w:rsid w:val="005B201C"/>
    <w:rsid w:val="005B2C11"/>
    <w:rsid w:val="005B3055"/>
    <w:rsid w:val="005B347F"/>
    <w:rsid w:val="005B3ECD"/>
    <w:rsid w:val="005B4AC9"/>
    <w:rsid w:val="005B7584"/>
    <w:rsid w:val="005C078D"/>
    <w:rsid w:val="005C115A"/>
    <w:rsid w:val="005C1501"/>
    <w:rsid w:val="005C176C"/>
    <w:rsid w:val="005C308E"/>
    <w:rsid w:val="005C48E9"/>
    <w:rsid w:val="005C6223"/>
    <w:rsid w:val="005C69D6"/>
    <w:rsid w:val="005C766E"/>
    <w:rsid w:val="005C7CD5"/>
    <w:rsid w:val="005D15A8"/>
    <w:rsid w:val="005D4E15"/>
    <w:rsid w:val="005D5537"/>
    <w:rsid w:val="005E0638"/>
    <w:rsid w:val="005E1C82"/>
    <w:rsid w:val="005E1FB1"/>
    <w:rsid w:val="005E37ED"/>
    <w:rsid w:val="005E3B79"/>
    <w:rsid w:val="005E789C"/>
    <w:rsid w:val="005F0098"/>
    <w:rsid w:val="005F5855"/>
    <w:rsid w:val="005F77AE"/>
    <w:rsid w:val="0060267B"/>
    <w:rsid w:val="00602B41"/>
    <w:rsid w:val="00611566"/>
    <w:rsid w:val="006132D0"/>
    <w:rsid w:val="00615A49"/>
    <w:rsid w:val="00616824"/>
    <w:rsid w:val="00617A53"/>
    <w:rsid w:val="00622A1F"/>
    <w:rsid w:val="006306FB"/>
    <w:rsid w:val="00633877"/>
    <w:rsid w:val="0063503E"/>
    <w:rsid w:val="0063610D"/>
    <w:rsid w:val="00636B83"/>
    <w:rsid w:val="00640639"/>
    <w:rsid w:val="006417A5"/>
    <w:rsid w:val="00641A67"/>
    <w:rsid w:val="00641B1F"/>
    <w:rsid w:val="00643F2E"/>
    <w:rsid w:val="00646D99"/>
    <w:rsid w:val="00646DAA"/>
    <w:rsid w:val="00650E73"/>
    <w:rsid w:val="00653BD0"/>
    <w:rsid w:val="00653DE1"/>
    <w:rsid w:val="0065464C"/>
    <w:rsid w:val="00656910"/>
    <w:rsid w:val="006574C0"/>
    <w:rsid w:val="0065797F"/>
    <w:rsid w:val="0066341D"/>
    <w:rsid w:val="00664EA8"/>
    <w:rsid w:val="00665F45"/>
    <w:rsid w:val="00670D50"/>
    <w:rsid w:val="006722F6"/>
    <w:rsid w:val="00673BF4"/>
    <w:rsid w:val="00687778"/>
    <w:rsid w:val="006937A9"/>
    <w:rsid w:val="00695757"/>
    <w:rsid w:val="00696821"/>
    <w:rsid w:val="00696E6F"/>
    <w:rsid w:val="00697445"/>
    <w:rsid w:val="006A01A2"/>
    <w:rsid w:val="006A0B6C"/>
    <w:rsid w:val="006A3D33"/>
    <w:rsid w:val="006A610F"/>
    <w:rsid w:val="006B06B4"/>
    <w:rsid w:val="006B20AC"/>
    <w:rsid w:val="006B2A41"/>
    <w:rsid w:val="006B4EE8"/>
    <w:rsid w:val="006C0071"/>
    <w:rsid w:val="006C01B8"/>
    <w:rsid w:val="006C0FB1"/>
    <w:rsid w:val="006C1443"/>
    <w:rsid w:val="006C1F12"/>
    <w:rsid w:val="006C2FB2"/>
    <w:rsid w:val="006C335A"/>
    <w:rsid w:val="006C53B2"/>
    <w:rsid w:val="006C5EB7"/>
    <w:rsid w:val="006C66D8"/>
    <w:rsid w:val="006D06F6"/>
    <w:rsid w:val="006D19E5"/>
    <w:rsid w:val="006D1E24"/>
    <w:rsid w:val="006D285E"/>
    <w:rsid w:val="006D35DE"/>
    <w:rsid w:val="006D5542"/>
    <w:rsid w:val="006D6867"/>
    <w:rsid w:val="006E1057"/>
    <w:rsid w:val="006E1376"/>
    <w:rsid w:val="006E1377"/>
    <w:rsid w:val="006E1417"/>
    <w:rsid w:val="006E1910"/>
    <w:rsid w:val="006E2B0B"/>
    <w:rsid w:val="006E3366"/>
    <w:rsid w:val="006E3993"/>
    <w:rsid w:val="006E6D84"/>
    <w:rsid w:val="006E7F21"/>
    <w:rsid w:val="006F4AC4"/>
    <w:rsid w:val="006F4AEA"/>
    <w:rsid w:val="006F6A2C"/>
    <w:rsid w:val="006F70E1"/>
    <w:rsid w:val="007067FD"/>
    <w:rsid w:val="007069DC"/>
    <w:rsid w:val="0071006A"/>
    <w:rsid w:val="00710201"/>
    <w:rsid w:val="0071073E"/>
    <w:rsid w:val="00715225"/>
    <w:rsid w:val="007164E4"/>
    <w:rsid w:val="00720348"/>
    <w:rsid w:val="0072073A"/>
    <w:rsid w:val="007210C4"/>
    <w:rsid w:val="00721739"/>
    <w:rsid w:val="00723B23"/>
    <w:rsid w:val="007248A2"/>
    <w:rsid w:val="007258A5"/>
    <w:rsid w:val="00725B01"/>
    <w:rsid w:val="00731682"/>
    <w:rsid w:val="007321F8"/>
    <w:rsid w:val="0073375E"/>
    <w:rsid w:val="00733F87"/>
    <w:rsid w:val="007340FE"/>
    <w:rsid w:val="007342B5"/>
    <w:rsid w:val="00734A5B"/>
    <w:rsid w:val="00734E31"/>
    <w:rsid w:val="00736344"/>
    <w:rsid w:val="0074084E"/>
    <w:rsid w:val="00744884"/>
    <w:rsid w:val="00744E76"/>
    <w:rsid w:val="00745C5A"/>
    <w:rsid w:val="00745E4F"/>
    <w:rsid w:val="007465CD"/>
    <w:rsid w:val="00746A8C"/>
    <w:rsid w:val="00747C01"/>
    <w:rsid w:val="0075021B"/>
    <w:rsid w:val="007538F6"/>
    <w:rsid w:val="007543C8"/>
    <w:rsid w:val="00756108"/>
    <w:rsid w:val="00757D40"/>
    <w:rsid w:val="00763D01"/>
    <w:rsid w:val="007662B5"/>
    <w:rsid w:val="007663B2"/>
    <w:rsid w:val="00766AB2"/>
    <w:rsid w:val="007674D7"/>
    <w:rsid w:val="00770802"/>
    <w:rsid w:val="00774104"/>
    <w:rsid w:val="00774943"/>
    <w:rsid w:val="0077508B"/>
    <w:rsid w:val="00775E95"/>
    <w:rsid w:val="007773AF"/>
    <w:rsid w:val="00781049"/>
    <w:rsid w:val="00781F0F"/>
    <w:rsid w:val="007827DF"/>
    <w:rsid w:val="00783595"/>
    <w:rsid w:val="00783A3B"/>
    <w:rsid w:val="00783CF2"/>
    <w:rsid w:val="00784A93"/>
    <w:rsid w:val="00784CBF"/>
    <w:rsid w:val="00784EA9"/>
    <w:rsid w:val="00785373"/>
    <w:rsid w:val="00786C6B"/>
    <w:rsid w:val="0078727C"/>
    <w:rsid w:val="0079049D"/>
    <w:rsid w:val="0079282E"/>
    <w:rsid w:val="007931C3"/>
    <w:rsid w:val="00793ACA"/>
    <w:rsid w:val="00793DC5"/>
    <w:rsid w:val="00795807"/>
    <w:rsid w:val="007963D4"/>
    <w:rsid w:val="00796823"/>
    <w:rsid w:val="007A2E55"/>
    <w:rsid w:val="007A39EC"/>
    <w:rsid w:val="007A53AC"/>
    <w:rsid w:val="007A6F63"/>
    <w:rsid w:val="007A6F7E"/>
    <w:rsid w:val="007A7070"/>
    <w:rsid w:val="007B0BD8"/>
    <w:rsid w:val="007B0CF5"/>
    <w:rsid w:val="007B18D8"/>
    <w:rsid w:val="007B2B90"/>
    <w:rsid w:val="007B3155"/>
    <w:rsid w:val="007B4732"/>
    <w:rsid w:val="007B5299"/>
    <w:rsid w:val="007B535A"/>
    <w:rsid w:val="007B576F"/>
    <w:rsid w:val="007B5D27"/>
    <w:rsid w:val="007B7253"/>
    <w:rsid w:val="007C092F"/>
    <w:rsid w:val="007C095F"/>
    <w:rsid w:val="007C0ADD"/>
    <w:rsid w:val="007C196F"/>
    <w:rsid w:val="007C2DD0"/>
    <w:rsid w:val="007C47B5"/>
    <w:rsid w:val="007C52B5"/>
    <w:rsid w:val="007C5A3F"/>
    <w:rsid w:val="007C73DA"/>
    <w:rsid w:val="007C75D8"/>
    <w:rsid w:val="007C7E5B"/>
    <w:rsid w:val="007D06BE"/>
    <w:rsid w:val="007D236B"/>
    <w:rsid w:val="007D3A72"/>
    <w:rsid w:val="007D4EC8"/>
    <w:rsid w:val="007D5023"/>
    <w:rsid w:val="007D5DA3"/>
    <w:rsid w:val="007D63A7"/>
    <w:rsid w:val="007D7644"/>
    <w:rsid w:val="007E0052"/>
    <w:rsid w:val="007E1997"/>
    <w:rsid w:val="007E1FC0"/>
    <w:rsid w:val="007E2EA5"/>
    <w:rsid w:val="007E3800"/>
    <w:rsid w:val="007E3CDF"/>
    <w:rsid w:val="007F2E08"/>
    <w:rsid w:val="007F44B2"/>
    <w:rsid w:val="007F56FA"/>
    <w:rsid w:val="008001CA"/>
    <w:rsid w:val="00800CE6"/>
    <w:rsid w:val="00801254"/>
    <w:rsid w:val="008024FA"/>
    <w:rsid w:val="008028A4"/>
    <w:rsid w:val="00803A75"/>
    <w:rsid w:val="00805F69"/>
    <w:rsid w:val="00807F65"/>
    <w:rsid w:val="0081239E"/>
    <w:rsid w:val="0081244E"/>
    <w:rsid w:val="00812A77"/>
    <w:rsid w:val="00812FF7"/>
    <w:rsid w:val="00813245"/>
    <w:rsid w:val="008132A0"/>
    <w:rsid w:val="00814155"/>
    <w:rsid w:val="008173D7"/>
    <w:rsid w:val="00817B5D"/>
    <w:rsid w:val="008213AE"/>
    <w:rsid w:val="00821564"/>
    <w:rsid w:val="008235AF"/>
    <w:rsid w:val="00823DBA"/>
    <w:rsid w:val="00824E8C"/>
    <w:rsid w:val="00831497"/>
    <w:rsid w:val="0083158C"/>
    <w:rsid w:val="00831F39"/>
    <w:rsid w:val="0083736A"/>
    <w:rsid w:val="00840DE0"/>
    <w:rsid w:val="00844F03"/>
    <w:rsid w:val="00845F9A"/>
    <w:rsid w:val="00846986"/>
    <w:rsid w:val="00846FF5"/>
    <w:rsid w:val="00847CD0"/>
    <w:rsid w:val="0085007C"/>
    <w:rsid w:val="0085216C"/>
    <w:rsid w:val="008566A5"/>
    <w:rsid w:val="008607A8"/>
    <w:rsid w:val="0086222F"/>
    <w:rsid w:val="0086354A"/>
    <w:rsid w:val="008671CC"/>
    <w:rsid w:val="0087042B"/>
    <w:rsid w:val="0087591F"/>
    <w:rsid w:val="008768CA"/>
    <w:rsid w:val="00877EF9"/>
    <w:rsid w:val="00880559"/>
    <w:rsid w:val="00880DBE"/>
    <w:rsid w:val="008819C0"/>
    <w:rsid w:val="008832FD"/>
    <w:rsid w:val="0088429A"/>
    <w:rsid w:val="008846A6"/>
    <w:rsid w:val="00886A2A"/>
    <w:rsid w:val="00887AF2"/>
    <w:rsid w:val="00887F29"/>
    <w:rsid w:val="008903DC"/>
    <w:rsid w:val="00891E45"/>
    <w:rsid w:val="00893B72"/>
    <w:rsid w:val="00894497"/>
    <w:rsid w:val="00894B64"/>
    <w:rsid w:val="00896865"/>
    <w:rsid w:val="00896C29"/>
    <w:rsid w:val="00897364"/>
    <w:rsid w:val="00897EB9"/>
    <w:rsid w:val="008A1D79"/>
    <w:rsid w:val="008A41D9"/>
    <w:rsid w:val="008A7231"/>
    <w:rsid w:val="008A7E65"/>
    <w:rsid w:val="008B0D3E"/>
    <w:rsid w:val="008B2B1A"/>
    <w:rsid w:val="008B31BC"/>
    <w:rsid w:val="008B3546"/>
    <w:rsid w:val="008B3797"/>
    <w:rsid w:val="008B5306"/>
    <w:rsid w:val="008B54E8"/>
    <w:rsid w:val="008B55D1"/>
    <w:rsid w:val="008B5A6E"/>
    <w:rsid w:val="008C0625"/>
    <w:rsid w:val="008C1B19"/>
    <w:rsid w:val="008C2235"/>
    <w:rsid w:val="008C2330"/>
    <w:rsid w:val="008C2E2A"/>
    <w:rsid w:val="008C3057"/>
    <w:rsid w:val="008C3627"/>
    <w:rsid w:val="008C4130"/>
    <w:rsid w:val="008C7956"/>
    <w:rsid w:val="008D0453"/>
    <w:rsid w:val="008D16CB"/>
    <w:rsid w:val="008D17DC"/>
    <w:rsid w:val="008D2D07"/>
    <w:rsid w:val="008D2E4D"/>
    <w:rsid w:val="008E2D73"/>
    <w:rsid w:val="008E38C3"/>
    <w:rsid w:val="008E5FCE"/>
    <w:rsid w:val="008F04C1"/>
    <w:rsid w:val="008F25EB"/>
    <w:rsid w:val="008F396F"/>
    <w:rsid w:val="008F3DCD"/>
    <w:rsid w:val="008F45F3"/>
    <w:rsid w:val="008F473B"/>
    <w:rsid w:val="008F490F"/>
    <w:rsid w:val="008F5083"/>
    <w:rsid w:val="008F586C"/>
    <w:rsid w:val="008F68C6"/>
    <w:rsid w:val="008F6C24"/>
    <w:rsid w:val="009000BB"/>
    <w:rsid w:val="00901467"/>
    <w:rsid w:val="00901A00"/>
    <w:rsid w:val="00901CF7"/>
    <w:rsid w:val="009022B6"/>
    <w:rsid w:val="0090271F"/>
    <w:rsid w:val="00902DB9"/>
    <w:rsid w:val="009034CB"/>
    <w:rsid w:val="00903550"/>
    <w:rsid w:val="00903833"/>
    <w:rsid w:val="0090466A"/>
    <w:rsid w:val="009047F2"/>
    <w:rsid w:val="009056B4"/>
    <w:rsid w:val="00905E5A"/>
    <w:rsid w:val="009065B8"/>
    <w:rsid w:val="00907385"/>
    <w:rsid w:val="0091096D"/>
    <w:rsid w:val="00912B60"/>
    <w:rsid w:val="009156CE"/>
    <w:rsid w:val="009160A0"/>
    <w:rsid w:val="009200D5"/>
    <w:rsid w:val="00921E70"/>
    <w:rsid w:val="00922761"/>
    <w:rsid w:val="00923260"/>
    <w:rsid w:val="009233BA"/>
    <w:rsid w:val="00923655"/>
    <w:rsid w:val="009248C6"/>
    <w:rsid w:val="0092513B"/>
    <w:rsid w:val="00932C92"/>
    <w:rsid w:val="00933483"/>
    <w:rsid w:val="009339CB"/>
    <w:rsid w:val="009356F5"/>
    <w:rsid w:val="00936071"/>
    <w:rsid w:val="009376CD"/>
    <w:rsid w:val="00937C66"/>
    <w:rsid w:val="00940212"/>
    <w:rsid w:val="00942EC2"/>
    <w:rsid w:val="00943D84"/>
    <w:rsid w:val="00945116"/>
    <w:rsid w:val="00945663"/>
    <w:rsid w:val="009459DC"/>
    <w:rsid w:val="00947585"/>
    <w:rsid w:val="00950D99"/>
    <w:rsid w:val="00961B32"/>
    <w:rsid w:val="00962509"/>
    <w:rsid w:val="009632DB"/>
    <w:rsid w:val="009703DF"/>
    <w:rsid w:val="00970DB3"/>
    <w:rsid w:val="00971122"/>
    <w:rsid w:val="00971CC6"/>
    <w:rsid w:val="00972382"/>
    <w:rsid w:val="00973480"/>
    <w:rsid w:val="00974BB0"/>
    <w:rsid w:val="00975BCD"/>
    <w:rsid w:val="00975CE1"/>
    <w:rsid w:val="0097753D"/>
    <w:rsid w:val="0097783C"/>
    <w:rsid w:val="009818A2"/>
    <w:rsid w:val="00983D5D"/>
    <w:rsid w:val="00985569"/>
    <w:rsid w:val="009915F8"/>
    <w:rsid w:val="0099247F"/>
    <w:rsid w:val="009925FD"/>
    <w:rsid w:val="009928A9"/>
    <w:rsid w:val="00992F37"/>
    <w:rsid w:val="009951EF"/>
    <w:rsid w:val="00997118"/>
    <w:rsid w:val="009A0AF3"/>
    <w:rsid w:val="009A1276"/>
    <w:rsid w:val="009A163E"/>
    <w:rsid w:val="009A4FE4"/>
    <w:rsid w:val="009B07CD"/>
    <w:rsid w:val="009B2930"/>
    <w:rsid w:val="009B3E80"/>
    <w:rsid w:val="009B4DE8"/>
    <w:rsid w:val="009B5A7B"/>
    <w:rsid w:val="009B5B4F"/>
    <w:rsid w:val="009B6B7A"/>
    <w:rsid w:val="009B6E9B"/>
    <w:rsid w:val="009C038F"/>
    <w:rsid w:val="009C0C7B"/>
    <w:rsid w:val="009C19E9"/>
    <w:rsid w:val="009C4E76"/>
    <w:rsid w:val="009C676D"/>
    <w:rsid w:val="009D048B"/>
    <w:rsid w:val="009D067D"/>
    <w:rsid w:val="009D08C8"/>
    <w:rsid w:val="009D16F5"/>
    <w:rsid w:val="009D17F6"/>
    <w:rsid w:val="009D1DCE"/>
    <w:rsid w:val="009D3072"/>
    <w:rsid w:val="009D597A"/>
    <w:rsid w:val="009D74A6"/>
    <w:rsid w:val="009E0E87"/>
    <w:rsid w:val="009E175F"/>
    <w:rsid w:val="009E1CBB"/>
    <w:rsid w:val="009E236B"/>
    <w:rsid w:val="009E4191"/>
    <w:rsid w:val="009E41E9"/>
    <w:rsid w:val="009E48B6"/>
    <w:rsid w:val="009E6650"/>
    <w:rsid w:val="009F0A2E"/>
    <w:rsid w:val="009F22AA"/>
    <w:rsid w:val="009F5E09"/>
    <w:rsid w:val="009F76D0"/>
    <w:rsid w:val="00A04BDB"/>
    <w:rsid w:val="00A06C52"/>
    <w:rsid w:val="00A10F02"/>
    <w:rsid w:val="00A11745"/>
    <w:rsid w:val="00A126B6"/>
    <w:rsid w:val="00A13085"/>
    <w:rsid w:val="00A1331F"/>
    <w:rsid w:val="00A13486"/>
    <w:rsid w:val="00A157AF"/>
    <w:rsid w:val="00A16457"/>
    <w:rsid w:val="00A168E0"/>
    <w:rsid w:val="00A17176"/>
    <w:rsid w:val="00A204CA"/>
    <w:rsid w:val="00A20707"/>
    <w:rsid w:val="00A209D6"/>
    <w:rsid w:val="00A21299"/>
    <w:rsid w:val="00A22738"/>
    <w:rsid w:val="00A22771"/>
    <w:rsid w:val="00A27AF8"/>
    <w:rsid w:val="00A27B9C"/>
    <w:rsid w:val="00A312F3"/>
    <w:rsid w:val="00A3146B"/>
    <w:rsid w:val="00A3575A"/>
    <w:rsid w:val="00A35F0E"/>
    <w:rsid w:val="00A36F5F"/>
    <w:rsid w:val="00A37547"/>
    <w:rsid w:val="00A40929"/>
    <w:rsid w:val="00A40C0B"/>
    <w:rsid w:val="00A42135"/>
    <w:rsid w:val="00A42F94"/>
    <w:rsid w:val="00A430EC"/>
    <w:rsid w:val="00A43F81"/>
    <w:rsid w:val="00A44089"/>
    <w:rsid w:val="00A454A0"/>
    <w:rsid w:val="00A45903"/>
    <w:rsid w:val="00A45B38"/>
    <w:rsid w:val="00A46C59"/>
    <w:rsid w:val="00A46FC2"/>
    <w:rsid w:val="00A502CD"/>
    <w:rsid w:val="00A504AD"/>
    <w:rsid w:val="00A50977"/>
    <w:rsid w:val="00A531D7"/>
    <w:rsid w:val="00A53724"/>
    <w:rsid w:val="00A54B2B"/>
    <w:rsid w:val="00A5712F"/>
    <w:rsid w:val="00A603F9"/>
    <w:rsid w:val="00A60A89"/>
    <w:rsid w:val="00A610C8"/>
    <w:rsid w:val="00A62522"/>
    <w:rsid w:val="00A64C52"/>
    <w:rsid w:val="00A663EE"/>
    <w:rsid w:val="00A66F95"/>
    <w:rsid w:val="00A67143"/>
    <w:rsid w:val="00A67A93"/>
    <w:rsid w:val="00A703B6"/>
    <w:rsid w:val="00A7240C"/>
    <w:rsid w:val="00A741F3"/>
    <w:rsid w:val="00A75ACF"/>
    <w:rsid w:val="00A82346"/>
    <w:rsid w:val="00A87599"/>
    <w:rsid w:val="00A91507"/>
    <w:rsid w:val="00A93569"/>
    <w:rsid w:val="00A94C41"/>
    <w:rsid w:val="00A94F63"/>
    <w:rsid w:val="00A95E2E"/>
    <w:rsid w:val="00A9671C"/>
    <w:rsid w:val="00A96ED6"/>
    <w:rsid w:val="00A979F3"/>
    <w:rsid w:val="00AA051D"/>
    <w:rsid w:val="00AA1553"/>
    <w:rsid w:val="00AA2790"/>
    <w:rsid w:val="00AA373C"/>
    <w:rsid w:val="00AA54F6"/>
    <w:rsid w:val="00AA5730"/>
    <w:rsid w:val="00AA7BCB"/>
    <w:rsid w:val="00AB2866"/>
    <w:rsid w:val="00AB3D74"/>
    <w:rsid w:val="00AB4A36"/>
    <w:rsid w:val="00AC2A00"/>
    <w:rsid w:val="00AC5062"/>
    <w:rsid w:val="00AC6AAF"/>
    <w:rsid w:val="00AC6B4E"/>
    <w:rsid w:val="00AC7516"/>
    <w:rsid w:val="00AC75D2"/>
    <w:rsid w:val="00AD14F7"/>
    <w:rsid w:val="00AD34A2"/>
    <w:rsid w:val="00AD447E"/>
    <w:rsid w:val="00AD4AC9"/>
    <w:rsid w:val="00AD5130"/>
    <w:rsid w:val="00AD5623"/>
    <w:rsid w:val="00AD7E7C"/>
    <w:rsid w:val="00AE15CD"/>
    <w:rsid w:val="00AE1AAA"/>
    <w:rsid w:val="00AE1C6E"/>
    <w:rsid w:val="00AE4552"/>
    <w:rsid w:val="00AE53B2"/>
    <w:rsid w:val="00AE5A34"/>
    <w:rsid w:val="00AF0A7F"/>
    <w:rsid w:val="00AF753A"/>
    <w:rsid w:val="00B0052E"/>
    <w:rsid w:val="00B00D31"/>
    <w:rsid w:val="00B00EFB"/>
    <w:rsid w:val="00B02C64"/>
    <w:rsid w:val="00B03587"/>
    <w:rsid w:val="00B05380"/>
    <w:rsid w:val="00B05962"/>
    <w:rsid w:val="00B05ABA"/>
    <w:rsid w:val="00B0682D"/>
    <w:rsid w:val="00B075B9"/>
    <w:rsid w:val="00B112D2"/>
    <w:rsid w:val="00B14EB1"/>
    <w:rsid w:val="00B15449"/>
    <w:rsid w:val="00B15C52"/>
    <w:rsid w:val="00B16C2F"/>
    <w:rsid w:val="00B2352A"/>
    <w:rsid w:val="00B23752"/>
    <w:rsid w:val="00B23C63"/>
    <w:rsid w:val="00B26496"/>
    <w:rsid w:val="00B27303"/>
    <w:rsid w:val="00B27D8E"/>
    <w:rsid w:val="00B31E6A"/>
    <w:rsid w:val="00B34A0B"/>
    <w:rsid w:val="00B35CFC"/>
    <w:rsid w:val="00B35E9C"/>
    <w:rsid w:val="00B36573"/>
    <w:rsid w:val="00B366B0"/>
    <w:rsid w:val="00B36CD4"/>
    <w:rsid w:val="00B40C6A"/>
    <w:rsid w:val="00B42F9F"/>
    <w:rsid w:val="00B43A08"/>
    <w:rsid w:val="00B47C9B"/>
    <w:rsid w:val="00B47FD1"/>
    <w:rsid w:val="00B51161"/>
    <w:rsid w:val="00B516BB"/>
    <w:rsid w:val="00B51A0C"/>
    <w:rsid w:val="00B527CD"/>
    <w:rsid w:val="00B53110"/>
    <w:rsid w:val="00B53324"/>
    <w:rsid w:val="00B54185"/>
    <w:rsid w:val="00B550B2"/>
    <w:rsid w:val="00B557EF"/>
    <w:rsid w:val="00B55CE8"/>
    <w:rsid w:val="00B567F1"/>
    <w:rsid w:val="00B61CEA"/>
    <w:rsid w:val="00B64366"/>
    <w:rsid w:val="00B6535D"/>
    <w:rsid w:val="00B669E9"/>
    <w:rsid w:val="00B67698"/>
    <w:rsid w:val="00B67C42"/>
    <w:rsid w:val="00B70E80"/>
    <w:rsid w:val="00B7538C"/>
    <w:rsid w:val="00B8129F"/>
    <w:rsid w:val="00B81C37"/>
    <w:rsid w:val="00B81EFB"/>
    <w:rsid w:val="00B82559"/>
    <w:rsid w:val="00B82EC5"/>
    <w:rsid w:val="00B845BD"/>
    <w:rsid w:val="00B84DB2"/>
    <w:rsid w:val="00B9072B"/>
    <w:rsid w:val="00B94AF2"/>
    <w:rsid w:val="00B95097"/>
    <w:rsid w:val="00B9521D"/>
    <w:rsid w:val="00B95A59"/>
    <w:rsid w:val="00BA0433"/>
    <w:rsid w:val="00BA299B"/>
    <w:rsid w:val="00BA3D2E"/>
    <w:rsid w:val="00BA4E8A"/>
    <w:rsid w:val="00BB091E"/>
    <w:rsid w:val="00BB1922"/>
    <w:rsid w:val="00BB30B1"/>
    <w:rsid w:val="00BB5032"/>
    <w:rsid w:val="00BB6C75"/>
    <w:rsid w:val="00BB714E"/>
    <w:rsid w:val="00BC0370"/>
    <w:rsid w:val="00BC3204"/>
    <w:rsid w:val="00BC3555"/>
    <w:rsid w:val="00BC4AE4"/>
    <w:rsid w:val="00BC6269"/>
    <w:rsid w:val="00BC6388"/>
    <w:rsid w:val="00BC6B63"/>
    <w:rsid w:val="00BC7358"/>
    <w:rsid w:val="00BC7E39"/>
    <w:rsid w:val="00BD55EF"/>
    <w:rsid w:val="00BE4956"/>
    <w:rsid w:val="00BF0C29"/>
    <w:rsid w:val="00BF4FCF"/>
    <w:rsid w:val="00BF791E"/>
    <w:rsid w:val="00C026B4"/>
    <w:rsid w:val="00C05C4A"/>
    <w:rsid w:val="00C06B8D"/>
    <w:rsid w:val="00C07AB9"/>
    <w:rsid w:val="00C1001B"/>
    <w:rsid w:val="00C12B51"/>
    <w:rsid w:val="00C137BE"/>
    <w:rsid w:val="00C139C2"/>
    <w:rsid w:val="00C14548"/>
    <w:rsid w:val="00C17846"/>
    <w:rsid w:val="00C235E8"/>
    <w:rsid w:val="00C24650"/>
    <w:rsid w:val="00C25465"/>
    <w:rsid w:val="00C31806"/>
    <w:rsid w:val="00C33079"/>
    <w:rsid w:val="00C33310"/>
    <w:rsid w:val="00C34CFB"/>
    <w:rsid w:val="00C35408"/>
    <w:rsid w:val="00C35CA5"/>
    <w:rsid w:val="00C37688"/>
    <w:rsid w:val="00C43541"/>
    <w:rsid w:val="00C4477D"/>
    <w:rsid w:val="00C44FD4"/>
    <w:rsid w:val="00C45D4A"/>
    <w:rsid w:val="00C46C25"/>
    <w:rsid w:val="00C46DBE"/>
    <w:rsid w:val="00C473DA"/>
    <w:rsid w:val="00C525E0"/>
    <w:rsid w:val="00C52884"/>
    <w:rsid w:val="00C538F5"/>
    <w:rsid w:val="00C54057"/>
    <w:rsid w:val="00C54F25"/>
    <w:rsid w:val="00C55117"/>
    <w:rsid w:val="00C55A12"/>
    <w:rsid w:val="00C57275"/>
    <w:rsid w:val="00C6390E"/>
    <w:rsid w:val="00C63CA1"/>
    <w:rsid w:val="00C65016"/>
    <w:rsid w:val="00C6553E"/>
    <w:rsid w:val="00C7003B"/>
    <w:rsid w:val="00C70C0F"/>
    <w:rsid w:val="00C728B8"/>
    <w:rsid w:val="00C72E6F"/>
    <w:rsid w:val="00C74901"/>
    <w:rsid w:val="00C74F07"/>
    <w:rsid w:val="00C7584A"/>
    <w:rsid w:val="00C77B8F"/>
    <w:rsid w:val="00C81262"/>
    <w:rsid w:val="00C83A13"/>
    <w:rsid w:val="00C843FE"/>
    <w:rsid w:val="00C865EA"/>
    <w:rsid w:val="00C86F10"/>
    <w:rsid w:val="00C9068C"/>
    <w:rsid w:val="00C9087C"/>
    <w:rsid w:val="00C90980"/>
    <w:rsid w:val="00C9143F"/>
    <w:rsid w:val="00C92967"/>
    <w:rsid w:val="00C92B36"/>
    <w:rsid w:val="00C96D1D"/>
    <w:rsid w:val="00CA0EF7"/>
    <w:rsid w:val="00CA229A"/>
    <w:rsid w:val="00CA2376"/>
    <w:rsid w:val="00CA2CC7"/>
    <w:rsid w:val="00CA3051"/>
    <w:rsid w:val="00CA3D0C"/>
    <w:rsid w:val="00CA46EE"/>
    <w:rsid w:val="00CA654B"/>
    <w:rsid w:val="00CB014A"/>
    <w:rsid w:val="00CB2497"/>
    <w:rsid w:val="00CB2A37"/>
    <w:rsid w:val="00CB5181"/>
    <w:rsid w:val="00CB72B8"/>
    <w:rsid w:val="00CC1AE8"/>
    <w:rsid w:val="00CC60C2"/>
    <w:rsid w:val="00CD002C"/>
    <w:rsid w:val="00CD0BA8"/>
    <w:rsid w:val="00CD1D06"/>
    <w:rsid w:val="00CD4C7B"/>
    <w:rsid w:val="00CD58FE"/>
    <w:rsid w:val="00CD679F"/>
    <w:rsid w:val="00CD6E67"/>
    <w:rsid w:val="00CD7EF7"/>
    <w:rsid w:val="00CE301A"/>
    <w:rsid w:val="00CE40FA"/>
    <w:rsid w:val="00CE431A"/>
    <w:rsid w:val="00CE44F9"/>
    <w:rsid w:val="00CE59AB"/>
    <w:rsid w:val="00CE6317"/>
    <w:rsid w:val="00CE71E4"/>
    <w:rsid w:val="00CF5F45"/>
    <w:rsid w:val="00CF7DE5"/>
    <w:rsid w:val="00D05285"/>
    <w:rsid w:val="00D06A89"/>
    <w:rsid w:val="00D06D90"/>
    <w:rsid w:val="00D078C5"/>
    <w:rsid w:val="00D10CA1"/>
    <w:rsid w:val="00D1284B"/>
    <w:rsid w:val="00D139B6"/>
    <w:rsid w:val="00D1460F"/>
    <w:rsid w:val="00D15260"/>
    <w:rsid w:val="00D21AF3"/>
    <w:rsid w:val="00D21E78"/>
    <w:rsid w:val="00D24279"/>
    <w:rsid w:val="00D30988"/>
    <w:rsid w:val="00D30D6E"/>
    <w:rsid w:val="00D314DA"/>
    <w:rsid w:val="00D32498"/>
    <w:rsid w:val="00D33BE3"/>
    <w:rsid w:val="00D34D2C"/>
    <w:rsid w:val="00D3565E"/>
    <w:rsid w:val="00D36BE4"/>
    <w:rsid w:val="00D374CD"/>
    <w:rsid w:val="00D3792D"/>
    <w:rsid w:val="00D445AA"/>
    <w:rsid w:val="00D44B03"/>
    <w:rsid w:val="00D44DAB"/>
    <w:rsid w:val="00D477A7"/>
    <w:rsid w:val="00D47D1D"/>
    <w:rsid w:val="00D515A7"/>
    <w:rsid w:val="00D5208A"/>
    <w:rsid w:val="00D5217D"/>
    <w:rsid w:val="00D54820"/>
    <w:rsid w:val="00D55E47"/>
    <w:rsid w:val="00D57CC0"/>
    <w:rsid w:val="00D60C0C"/>
    <w:rsid w:val="00D62E19"/>
    <w:rsid w:val="00D640B6"/>
    <w:rsid w:val="00D64929"/>
    <w:rsid w:val="00D6504B"/>
    <w:rsid w:val="00D6561D"/>
    <w:rsid w:val="00D66290"/>
    <w:rsid w:val="00D6799D"/>
    <w:rsid w:val="00D67CD1"/>
    <w:rsid w:val="00D738D6"/>
    <w:rsid w:val="00D764F2"/>
    <w:rsid w:val="00D76854"/>
    <w:rsid w:val="00D76C59"/>
    <w:rsid w:val="00D770C2"/>
    <w:rsid w:val="00D80795"/>
    <w:rsid w:val="00D816C9"/>
    <w:rsid w:val="00D83486"/>
    <w:rsid w:val="00D8528F"/>
    <w:rsid w:val="00D854BE"/>
    <w:rsid w:val="00D85E31"/>
    <w:rsid w:val="00D862C9"/>
    <w:rsid w:val="00D864CD"/>
    <w:rsid w:val="00D87E00"/>
    <w:rsid w:val="00D90037"/>
    <w:rsid w:val="00D91345"/>
    <w:rsid w:val="00D9134D"/>
    <w:rsid w:val="00D9231C"/>
    <w:rsid w:val="00D92D50"/>
    <w:rsid w:val="00D93DF0"/>
    <w:rsid w:val="00D955DD"/>
    <w:rsid w:val="00D96D11"/>
    <w:rsid w:val="00DA04A8"/>
    <w:rsid w:val="00DA215B"/>
    <w:rsid w:val="00DA324A"/>
    <w:rsid w:val="00DA662F"/>
    <w:rsid w:val="00DA7A03"/>
    <w:rsid w:val="00DB06DD"/>
    <w:rsid w:val="00DB074D"/>
    <w:rsid w:val="00DB0916"/>
    <w:rsid w:val="00DB0DB8"/>
    <w:rsid w:val="00DB10CE"/>
    <w:rsid w:val="00DB1818"/>
    <w:rsid w:val="00DB1CEB"/>
    <w:rsid w:val="00DB1D9E"/>
    <w:rsid w:val="00DB33EE"/>
    <w:rsid w:val="00DB3912"/>
    <w:rsid w:val="00DB557A"/>
    <w:rsid w:val="00DB61B2"/>
    <w:rsid w:val="00DB61C8"/>
    <w:rsid w:val="00DC2F83"/>
    <w:rsid w:val="00DC309B"/>
    <w:rsid w:val="00DC4DA2"/>
    <w:rsid w:val="00DC4F62"/>
    <w:rsid w:val="00DC5261"/>
    <w:rsid w:val="00DC5813"/>
    <w:rsid w:val="00DD02AC"/>
    <w:rsid w:val="00DD59AD"/>
    <w:rsid w:val="00DD61E3"/>
    <w:rsid w:val="00DD66F6"/>
    <w:rsid w:val="00DE01C5"/>
    <w:rsid w:val="00DE0394"/>
    <w:rsid w:val="00DE25D2"/>
    <w:rsid w:val="00DE417C"/>
    <w:rsid w:val="00DE49D6"/>
    <w:rsid w:val="00DE64F5"/>
    <w:rsid w:val="00DE655F"/>
    <w:rsid w:val="00DE68FE"/>
    <w:rsid w:val="00DE6A3A"/>
    <w:rsid w:val="00DF1D33"/>
    <w:rsid w:val="00DF2719"/>
    <w:rsid w:val="00DF4336"/>
    <w:rsid w:val="00DF52FB"/>
    <w:rsid w:val="00DF7C20"/>
    <w:rsid w:val="00E001F0"/>
    <w:rsid w:val="00E0027C"/>
    <w:rsid w:val="00E00725"/>
    <w:rsid w:val="00E01B2E"/>
    <w:rsid w:val="00E038FB"/>
    <w:rsid w:val="00E03BB4"/>
    <w:rsid w:val="00E11933"/>
    <w:rsid w:val="00E138C9"/>
    <w:rsid w:val="00E1489D"/>
    <w:rsid w:val="00E158B3"/>
    <w:rsid w:val="00E16131"/>
    <w:rsid w:val="00E16A9E"/>
    <w:rsid w:val="00E23750"/>
    <w:rsid w:val="00E238B0"/>
    <w:rsid w:val="00E241E7"/>
    <w:rsid w:val="00E245CA"/>
    <w:rsid w:val="00E24A18"/>
    <w:rsid w:val="00E2563E"/>
    <w:rsid w:val="00E26258"/>
    <w:rsid w:val="00E27B92"/>
    <w:rsid w:val="00E322A8"/>
    <w:rsid w:val="00E35A31"/>
    <w:rsid w:val="00E37223"/>
    <w:rsid w:val="00E40079"/>
    <w:rsid w:val="00E4079D"/>
    <w:rsid w:val="00E416B7"/>
    <w:rsid w:val="00E419C5"/>
    <w:rsid w:val="00E43912"/>
    <w:rsid w:val="00E446EB"/>
    <w:rsid w:val="00E46C08"/>
    <w:rsid w:val="00E471CF"/>
    <w:rsid w:val="00E47575"/>
    <w:rsid w:val="00E51265"/>
    <w:rsid w:val="00E52B9A"/>
    <w:rsid w:val="00E54250"/>
    <w:rsid w:val="00E543DA"/>
    <w:rsid w:val="00E557E6"/>
    <w:rsid w:val="00E558D8"/>
    <w:rsid w:val="00E568FF"/>
    <w:rsid w:val="00E56DB0"/>
    <w:rsid w:val="00E618E6"/>
    <w:rsid w:val="00E62835"/>
    <w:rsid w:val="00E63F7F"/>
    <w:rsid w:val="00E6480E"/>
    <w:rsid w:val="00E66A7B"/>
    <w:rsid w:val="00E66AFC"/>
    <w:rsid w:val="00E67AF6"/>
    <w:rsid w:val="00E70589"/>
    <w:rsid w:val="00E715AB"/>
    <w:rsid w:val="00E72755"/>
    <w:rsid w:val="00E73276"/>
    <w:rsid w:val="00E75B40"/>
    <w:rsid w:val="00E760BC"/>
    <w:rsid w:val="00E77645"/>
    <w:rsid w:val="00E77CCC"/>
    <w:rsid w:val="00E80167"/>
    <w:rsid w:val="00E827CA"/>
    <w:rsid w:val="00E83697"/>
    <w:rsid w:val="00E838A0"/>
    <w:rsid w:val="00E83936"/>
    <w:rsid w:val="00E841BA"/>
    <w:rsid w:val="00E859B6"/>
    <w:rsid w:val="00E87B58"/>
    <w:rsid w:val="00E90C81"/>
    <w:rsid w:val="00E94472"/>
    <w:rsid w:val="00E95A98"/>
    <w:rsid w:val="00E972BC"/>
    <w:rsid w:val="00EA0590"/>
    <w:rsid w:val="00EA1B82"/>
    <w:rsid w:val="00EA1FBB"/>
    <w:rsid w:val="00EA66C9"/>
    <w:rsid w:val="00EA7E7E"/>
    <w:rsid w:val="00EB0A7F"/>
    <w:rsid w:val="00EB17B1"/>
    <w:rsid w:val="00EB52EE"/>
    <w:rsid w:val="00EB5D32"/>
    <w:rsid w:val="00EB5DBA"/>
    <w:rsid w:val="00EB630A"/>
    <w:rsid w:val="00EB6C8B"/>
    <w:rsid w:val="00EB702C"/>
    <w:rsid w:val="00EC06DB"/>
    <w:rsid w:val="00EC1C4B"/>
    <w:rsid w:val="00EC2169"/>
    <w:rsid w:val="00EC24D5"/>
    <w:rsid w:val="00EC2C27"/>
    <w:rsid w:val="00EC32E3"/>
    <w:rsid w:val="00EC469D"/>
    <w:rsid w:val="00EC47D8"/>
    <w:rsid w:val="00EC4985"/>
    <w:rsid w:val="00EC4A25"/>
    <w:rsid w:val="00EC54DD"/>
    <w:rsid w:val="00ED0B01"/>
    <w:rsid w:val="00ED1A17"/>
    <w:rsid w:val="00ED2308"/>
    <w:rsid w:val="00ED2B2D"/>
    <w:rsid w:val="00ED2C39"/>
    <w:rsid w:val="00ED6965"/>
    <w:rsid w:val="00ED7DCC"/>
    <w:rsid w:val="00EE06A7"/>
    <w:rsid w:val="00EE125E"/>
    <w:rsid w:val="00EE1C9A"/>
    <w:rsid w:val="00EE2F01"/>
    <w:rsid w:val="00EE730C"/>
    <w:rsid w:val="00EE7AFE"/>
    <w:rsid w:val="00EF49DE"/>
    <w:rsid w:val="00EF612C"/>
    <w:rsid w:val="00F00FCC"/>
    <w:rsid w:val="00F025A2"/>
    <w:rsid w:val="00F02A0D"/>
    <w:rsid w:val="00F0340F"/>
    <w:rsid w:val="00F036E9"/>
    <w:rsid w:val="00F043BF"/>
    <w:rsid w:val="00F07360"/>
    <w:rsid w:val="00F07388"/>
    <w:rsid w:val="00F07FC3"/>
    <w:rsid w:val="00F107E9"/>
    <w:rsid w:val="00F10EE3"/>
    <w:rsid w:val="00F12AFC"/>
    <w:rsid w:val="00F14CE2"/>
    <w:rsid w:val="00F1509A"/>
    <w:rsid w:val="00F16695"/>
    <w:rsid w:val="00F20071"/>
    <w:rsid w:val="00F2026E"/>
    <w:rsid w:val="00F206BE"/>
    <w:rsid w:val="00F212BE"/>
    <w:rsid w:val="00F2210A"/>
    <w:rsid w:val="00F22B10"/>
    <w:rsid w:val="00F22C44"/>
    <w:rsid w:val="00F24EC9"/>
    <w:rsid w:val="00F3092C"/>
    <w:rsid w:val="00F31372"/>
    <w:rsid w:val="00F315AE"/>
    <w:rsid w:val="00F334E2"/>
    <w:rsid w:val="00F364DC"/>
    <w:rsid w:val="00F371B4"/>
    <w:rsid w:val="00F37743"/>
    <w:rsid w:val="00F3784E"/>
    <w:rsid w:val="00F41382"/>
    <w:rsid w:val="00F42493"/>
    <w:rsid w:val="00F44E0E"/>
    <w:rsid w:val="00F45FF0"/>
    <w:rsid w:val="00F51411"/>
    <w:rsid w:val="00F52206"/>
    <w:rsid w:val="00F52849"/>
    <w:rsid w:val="00F5417D"/>
    <w:rsid w:val="00F5450D"/>
    <w:rsid w:val="00F54A3D"/>
    <w:rsid w:val="00F54CB0"/>
    <w:rsid w:val="00F5569F"/>
    <w:rsid w:val="00F579CD"/>
    <w:rsid w:val="00F610E4"/>
    <w:rsid w:val="00F629FF"/>
    <w:rsid w:val="00F653B8"/>
    <w:rsid w:val="00F6587A"/>
    <w:rsid w:val="00F6648F"/>
    <w:rsid w:val="00F71059"/>
    <w:rsid w:val="00F71B89"/>
    <w:rsid w:val="00F72290"/>
    <w:rsid w:val="00F73313"/>
    <w:rsid w:val="00F7353C"/>
    <w:rsid w:val="00F73E5C"/>
    <w:rsid w:val="00F73F66"/>
    <w:rsid w:val="00F75B4C"/>
    <w:rsid w:val="00F76F8F"/>
    <w:rsid w:val="00F80C22"/>
    <w:rsid w:val="00F80E1D"/>
    <w:rsid w:val="00F8185B"/>
    <w:rsid w:val="00F826F3"/>
    <w:rsid w:val="00F82DF2"/>
    <w:rsid w:val="00F82F75"/>
    <w:rsid w:val="00F83218"/>
    <w:rsid w:val="00F836DA"/>
    <w:rsid w:val="00F8392A"/>
    <w:rsid w:val="00F841EF"/>
    <w:rsid w:val="00F87048"/>
    <w:rsid w:val="00F87257"/>
    <w:rsid w:val="00F90609"/>
    <w:rsid w:val="00F90A06"/>
    <w:rsid w:val="00F912C8"/>
    <w:rsid w:val="00F917E5"/>
    <w:rsid w:val="00F922BF"/>
    <w:rsid w:val="00F941DF"/>
    <w:rsid w:val="00F954E2"/>
    <w:rsid w:val="00F96EF7"/>
    <w:rsid w:val="00FA1266"/>
    <w:rsid w:val="00FA26AA"/>
    <w:rsid w:val="00FA5B34"/>
    <w:rsid w:val="00FA731C"/>
    <w:rsid w:val="00FB08DF"/>
    <w:rsid w:val="00FB20C1"/>
    <w:rsid w:val="00FB36FA"/>
    <w:rsid w:val="00FB3C14"/>
    <w:rsid w:val="00FB49AB"/>
    <w:rsid w:val="00FC1192"/>
    <w:rsid w:val="00FC172F"/>
    <w:rsid w:val="00FC2767"/>
    <w:rsid w:val="00FC3DC5"/>
    <w:rsid w:val="00FC4170"/>
    <w:rsid w:val="00FC5A4D"/>
    <w:rsid w:val="00FC6274"/>
    <w:rsid w:val="00FD10FB"/>
    <w:rsid w:val="00FD1271"/>
    <w:rsid w:val="00FD14DB"/>
    <w:rsid w:val="00FD17B6"/>
    <w:rsid w:val="00FD52B9"/>
    <w:rsid w:val="00FD6AF5"/>
    <w:rsid w:val="00FE0EB3"/>
    <w:rsid w:val="00FE106D"/>
    <w:rsid w:val="00FE1202"/>
    <w:rsid w:val="00FE2116"/>
    <w:rsid w:val="00FE21A5"/>
    <w:rsid w:val="00FE251B"/>
    <w:rsid w:val="00FE2995"/>
    <w:rsid w:val="00FE5285"/>
    <w:rsid w:val="00FE65DE"/>
    <w:rsid w:val="00FF09C4"/>
    <w:rsid w:val="00FF15F9"/>
    <w:rsid w:val="00FF1752"/>
    <w:rsid w:val="00FF245A"/>
    <w:rsid w:val="00FF2CA4"/>
    <w:rsid w:val="00FF483F"/>
    <w:rsid w:val="00FF7205"/>
    <w:rsid w:val="064FD78B"/>
    <w:rsid w:val="11DAEE58"/>
    <w:rsid w:val="352D045F"/>
    <w:rsid w:val="3EA12811"/>
    <w:rsid w:val="3FCE9A04"/>
    <w:rsid w:val="48F6CDAC"/>
    <w:rsid w:val="67B2B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2CDDA2-2166-4EC9-BA4C-0329015B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RBI5PAMIO524-1616901215-21238</_dlc_DocId>
    <_dlc_DocIdUrl xmlns="71c5aaf6-e6ce-465b-b873-5148d2a4c105">
      <Url>https://nokia.sharepoint.com/sites/gxp/_layouts/15/DocIdRedir.aspx?ID=RBI5PAMIO524-1616901215-21238</Url>
      <Description>RBI5PAMIO524-1616901215-21238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69FEF2E5-8628-41A4-BAA2-D186ADE84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2479</TotalTime>
  <Pages>8</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512</cp:revision>
  <dcterms:created xsi:type="dcterms:W3CDTF">2016-08-14T03:53:00Z</dcterms:created>
  <dcterms:modified xsi:type="dcterms:W3CDTF">2024-05-10T09:28:00Z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84dd18c6-6fc0-4f38-be89-bea34fcedac3</vt:lpwstr>
  </property>
  <property fmtid="{D5CDD505-2E9C-101B-9397-08002B2CF9AE}" pid="4" name="MediaServiceImageTags">
    <vt:lpwstr/>
  </property>
</Properties>
</file>